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E2" w:rsidRPr="002F0A69" w:rsidRDefault="00DE07E5" w:rsidP="001C46E2">
      <w:pPr>
        <w:pStyle w:val="Heading2"/>
        <w:spacing w:before="0"/>
        <w:jc w:val="center"/>
        <w:rPr>
          <w:rFonts w:ascii="Times New Roman" w:hAnsi="Times New Roman" w:cs="Times New Roman"/>
          <w:b w:val="0"/>
          <w:bCs w:val="0"/>
          <w:color w:val="auto"/>
          <w:sz w:val="28"/>
          <w:szCs w:val="24"/>
          <w:lang w:val="en-US"/>
        </w:rPr>
      </w:pPr>
      <w:r>
        <w:rPr>
          <w:rFonts w:ascii="Times New Roman" w:hAnsi="Times New Roman" w:cs="Times New Roman"/>
          <w:color w:val="auto"/>
          <w:sz w:val="28"/>
          <w:szCs w:val="24"/>
          <w:lang w:val="en-US"/>
        </w:rPr>
        <w:t>P</w:t>
      </w:r>
      <w:r w:rsidR="001C46E2" w:rsidRPr="002F0A69">
        <w:rPr>
          <w:rFonts w:ascii="Times New Roman" w:hAnsi="Times New Roman" w:cs="Times New Roman"/>
          <w:color w:val="auto"/>
          <w:sz w:val="28"/>
          <w:szCs w:val="24"/>
        </w:rPr>
        <w:t>hụ lục</w:t>
      </w:r>
    </w:p>
    <w:p w:rsidR="001C46E2" w:rsidRDefault="00C03D3B" w:rsidP="00E212B3">
      <w:pPr>
        <w:pStyle w:val="Heading2"/>
        <w:spacing w:before="0"/>
        <w:jc w:val="center"/>
        <w:rPr>
          <w:rFonts w:ascii="Times New Roman" w:hAnsi="Times New Roman" w:cs="Times New Roman"/>
          <w:color w:val="auto"/>
          <w:sz w:val="28"/>
          <w:szCs w:val="24"/>
          <w:lang w:val="en-US"/>
        </w:rPr>
      </w:pPr>
      <w:r>
        <w:rPr>
          <w:rFonts w:ascii="Times New Roman" w:hAnsi="Times New Roman" w:cs="Times New Roman"/>
          <w:color w:val="auto"/>
          <w:sz w:val="28"/>
          <w:szCs w:val="24"/>
          <w:lang w:val="en-US"/>
        </w:rPr>
        <w:t>MỘT SỐ NHIỆM VỤ</w:t>
      </w:r>
      <w:r w:rsidR="003C6FA7">
        <w:rPr>
          <w:rFonts w:ascii="Times New Roman" w:hAnsi="Times New Roman" w:cs="Times New Roman"/>
          <w:color w:val="auto"/>
          <w:sz w:val="28"/>
          <w:szCs w:val="24"/>
          <w:lang w:val="en-US"/>
        </w:rPr>
        <w:t xml:space="preserve"> KẾ HOẠCH CHUYỂN ĐỔI SỐ CỦA TỈNH YÊN BÁI NĂM 2022</w:t>
      </w:r>
      <w:r w:rsidR="005F7D8E">
        <w:rPr>
          <w:rFonts w:ascii="Times New Roman" w:hAnsi="Times New Roman" w:cs="Times New Roman"/>
          <w:color w:val="auto"/>
          <w:sz w:val="28"/>
          <w:szCs w:val="24"/>
          <w:lang w:val="en-US"/>
        </w:rPr>
        <w:t xml:space="preserve"> </w:t>
      </w:r>
    </w:p>
    <w:p w:rsidR="005F7D8E" w:rsidRPr="0014589C" w:rsidRDefault="005F7D8E" w:rsidP="00E212B3">
      <w:pPr>
        <w:spacing w:after="0"/>
        <w:jc w:val="center"/>
        <w:rPr>
          <w:b/>
        </w:rPr>
      </w:pPr>
      <w:r w:rsidRPr="0014589C">
        <w:rPr>
          <w:b/>
        </w:rPr>
        <w:t>LĨNH VỰC CÔNG THƯƠNG</w:t>
      </w:r>
    </w:p>
    <w:p w:rsidR="001C46E2" w:rsidRPr="002F0A69" w:rsidRDefault="001C46E2" w:rsidP="001C46E2">
      <w:pPr>
        <w:spacing w:after="0" w:line="240" w:lineRule="auto"/>
        <w:jc w:val="center"/>
        <w:rPr>
          <w:rFonts w:cs="Times New Roman"/>
          <w:i/>
          <w:szCs w:val="24"/>
          <w:lang w:val="vi-VN"/>
        </w:rPr>
      </w:pPr>
      <w:r w:rsidRPr="002F0A69">
        <w:rPr>
          <w:rFonts w:cs="Times New Roman"/>
          <w:i/>
          <w:szCs w:val="24"/>
          <w:lang w:val="vi-VN"/>
        </w:rPr>
        <w:t xml:space="preserve">(Kèm theo </w:t>
      </w:r>
      <w:r w:rsidR="005F7D8E">
        <w:rPr>
          <w:rFonts w:cs="Times New Roman"/>
          <w:i/>
          <w:szCs w:val="24"/>
        </w:rPr>
        <w:t>Kế hoạch</w:t>
      </w:r>
      <w:r w:rsidRPr="002F0A69">
        <w:rPr>
          <w:rFonts w:cs="Times New Roman"/>
          <w:i/>
          <w:szCs w:val="24"/>
          <w:lang w:val="vi-VN"/>
        </w:rPr>
        <w:t xml:space="preserve"> số</w:t>
      </w:r>
      <w:r w:rsidR="003B62B5">
        <w:rPr>
          <w:rFonts w:cs="Times New Roman"/>
          <w:i/>
          <w:szCs w:val="24"/>
          <w:lang w:val="vi-VN"/>
        </w:rPr>
        <w:t xml:space="preserve">: </w:t>
      </w:r>
      <w:r w:rsidR="003C6FA7">
        <w:rPr>
          <w:rFonts w:cs="Times New Roman"/>
          <w:i/>
          <w:szCs w:val="24"/>
        </w:rPr>
        <w:t xml:space="preserve">           </w:t>
      </w:r>
      <w:r w:rsidRPr="002F0A69">
        <w:rPr>
          <w:rFonts w:cs="Times New Roman"/>
          <w:i/>
          <w:szCs w:val="24"/>
          <w:lang w:val="vi-VN"/>
        </w:rPr>
        <w:t xml:space="preserve"> /</w:t>
      </w:r>
      <w:r w:rsidR="005F7D8E">
        <w:rPr>
          <w:rFonts w:cs="Times New Roman"/>
          <w:i/>
          <w:szCs w:val="24"/>
        </w:rPr>
        <w:t>KH</w:t>
      </w:r>
      <w:r w:rsidRPr="002F0A69">
        <w:rPr>
          <w:rFonts w:cs="Times New Roman"/>
          <w:i/>
          <w:szCs w:val="24"/>
          <w:lang w:val="vi-VN"/>
        </w:rPr>
        <w:t>-</w:t>
      </w:r>
      <w:r w:rsidR="005F7D8E">
        <w:rPr>
          <w:rFonts w:cs="Times New Roman"/>
          <w:i/>
          <w:szCs w:val="24"/>
        </w:rPr>
        <w:t>SCT</w:t>
      </w:r>
      <w:r w:rsidR="003B62B5">
        <w:rPr>
          <w:rFonts w:cs="Times New Roman"/>
          <w:i/>
          <w:szCs w:val="24"/>
          <w:lang w:val="vi-VN"/>
        </w:rPr>
        <w:t xml:space="preserve"> ngày</w:t>
      </w:r>
      <w:r w:rsidR="003B62B5">
        <w:rPr>
          <w:rFonts w:cs="Times New Roman"/>
          <w:i/>
          <w:szCs w:val="24"/>
        </w:rPr>
        <w:t xml:space="preserve"> </w:t>
      </w:r>
      <w:r w:rsidR="003C6FA7">
        <w:rPr>
          <w:rFonts w:cs="Times New Roman"/>
          <w:i/>
          <w:szCs w:val="24"/>
        </w:rPr>
        <w:t xml:space="preserve">        </w:t>
      </w:r>
      <w:r w:rsidR="003B62B5">
        <w:rPr>
          <w:rFonts w:cs="Times New Roman"/>
          <w:i/>
          <w:szCs w:val="24"/>
          <w:lang w:val="vi-VN"/>
        </w:rPr>
        <w:t xml:space="preserve"> tháng</w:t>
      </w:r>
      <w:r w:rsidR="003C6FA7">
        <w:rPr>
          <w:rFonts w:cs="Times New Roman"/>
          <w:i/>
          <w:szCs w:val="24"/>
        </w:rPr>
        <w:t xml:space="preserve"> 4</w:t>
      </w:r>
      <w:r w:rsidRPr="002F0A69">
        <w:rPr>
          <w:rFonts w:cs="Times New Roman"/>
          <w:i/>
          <w:szCs w:val="24"/>
          <w:lang w:val="vi-VN"/>
        </w:rPr>
        <w:t xml:space="preserve"> năm 202</w:t>
      </w:r>
      <w:r w:rsidR="003C6FA7">
        <w:rPr>
          <w:rFonts w:cs="Times New Roman"/>
          <w:i/>
          <w:szCs w:val="24"/>
        </w:rPr>
        <w:t>2</w:t>
      </w:r>
      <w:r w:rsidRPr="002F0A69">
        <w:rPr>
          <w:rFonts w:cs="Times New Roman"/>
          <w:i/>
          <w:szCs w:val="24"/>
          <w:lang w:val="vi-VN"/>
        </w:rPr>
        <w:t xml:space="preserve"> của</w:t>
      </w:r>
      <w:r w:rsidR="003C6FA7">
        <w:rPr>
          <w:rFonts w:cs="Times New Roman"/>
          <w:i/>
          <w:szCs w:val="24"/>
        </w:rPr>
        <w:t xml:space="preserve"> </w:t>
      </w:r>
      <w:r w:rsidR="005F7D8E">
        <w:rPr>
          <w:rFonts w:cs="Times New Roman"/>
          <w:i/>
          <w:szCs w:val="24"/>
        </w:rPr>
        <w:t>Sở Công Thương</w:t>
      </w:r>
      <w:r w:rsidRPr="002F0A69">
        <w:rPr>
          <w:rFonts w:cs="Times New Roman"/>
          <w:i/>
          <w:szCs w:val="24"/>
          <w:lang w:val="vi-VN"/>
        </w:rPr>
        <w:t xml:space="preserve"> tỉnh</w:t>
      </w:r>
      <w:r w:rsidR="005F7D8E">
        <w:rPr>
          <w:rFonts w:cs="Times New Roman"/>
          <w:i/>
          <w:szCs w:val="24"/>
        </w:rPr>
        <w:t xml:space="preserve"> Yên Bái</w:t>
      </w:r>
      <w:r w:rsidRPr="002F0A69">
        <w:rPr>
          <w:rFonts w:cs="Times New Roman"/>
          <w:i/>
          <w:szCs w:val="24"/>
          <w:lang w:val="vi-VN"/>
        </w:rPr>
        <w:t>)</w:t>
      </w:r>
    </w:p>
    <w:p w:rsidR="00E84C76" w:rsidRDefault="009A45E7" w:rsidP="001C46E2">
      <w:pPr>
        <w:tabs>
          <w:tab w:val="left" w:pos="4984"/>
        </w:tabs>
        <w:rPr>
          <w:rFonts w:cs="Times New Roman"/>
          <w:sz w:val="10"/>
          <w:szCs w:val="10"/>
        </w:rPr>
      </w:pPr>
      <w:r>
        <w:rPr>
          <w:rFonts w:cs="Times New Roman"/>
          <w:noProof/>
          <w:sz w:val="10"/>
          <w:szCs w:val="10"/>
        </w:rPr>
        <w:pict>
          <v:line id="Line 2" o:spid="_x0000_s1026" style="position:absolute;flip:y;z-index:251659264;visibility:visible;mso-wrap-distance-top:-3e-5mm;mso-wrap-distance-bottom:-3e-5mm;mso-position-horizontal-relative:page" from="363.75pt,2.15pt" to="4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6m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">
            <w10:wrap anchorx="page"/>
          </v:line>
        </w:pict>
      </w:r>
    </w:p>
    <w:p w:rsidR="00E84C76" w:rsidRDefault="00E84C76" w:rsidP="001C46E2">
      <w:pPr>
        <w:tabs>
          <w:tab w:val="left" w:pos="4984"/>
        </w:tabs>
        <w:rPr>
          <w:rFonts w:cs="Times New Roman"/>
          <w:sz w:val="10"/>
          <w:szCs w:val="10"/>
        </w:rPr>
      </w:pPr>
    </w:p>
    <w:p w:rsidR="00F34BD4" w:rsidRPr="00F415D4" w:rsidRDefault="00F34BD4" w:rsidP="001C46E2">
      <w:pPr>
        <w:tabs>
          <w:tab w:val="left" w:pos="4984"/>
        </w:tabs>
        <w:rPr>
          <w:rFonts w:cs="Times New Roman"/>
          <w:sz w:val="10"/>
          <w:szCs w:val="10"/>
        </w:rPr>
      </w:pPr>
    </w:p>
    <w:tbl>
      <w:tblPr>
        <w:tblW w:w="14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89"/>
        <w:gridCol w:w="1682"/>
        <w:gridCol w:w="2049"/>
        <w:gridCol w:w="1636"/>
        <w:gridCol w:w="1843"/>
        <w:gridCol w:w="1376"/>
      </w:tblGrid>
      <w:tr w:rsidR="00C03D3B" w:rsidRPr="00110D0F" w:rsidTr="00E84C76">
        <w:trPr>
          <w:trHeight w:val="845"/>
          <w:tblHeader/>
          <w:jc w:val="center"/>
        </w:trPr>
        <w:tc>
          <w:tcPr>
            <w:tcW w:w="710" w:type="dxa"/>
            <w:shd w:val="clear" w:color="auto" w:fill="auto"/>
            <w:vAlign w:val="center"/>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STT</w:t>
            </w:r>
          </w:p>
        </w:tc>
        <w:tc>
          <w:tcPr>
            <w:tcW w:w="5689" w:type="dxa"/>
            <w:shd w:val="clear" w:color="auto" w:fill="auto"/>
            <w:vAlign w:val="center"/>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Nhiệm vụ</w:t>
            </w:r>
          </w:p>
        </w:tc>
        <w:tc>
          <w:tcPr>
            <w:tcW w:w="1682" w:type="dxa"/>
            <w:shd w:val="clear" w:color="auto" w:fill="auto"/>
            <w:vAlign w:val="center"/>
          </w:tcPr>
          <w:p w:rsidR="00C03D3B" w:rsidRPr="00110D0F" w:rsidRDefault="00C03D3B" w:rsidP="00C03D3B">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Đơn vị chủ trì thực hiện</w:t>
            </w:r>
          </w:p>
        </w:tc>
        <w:tc>
          <w:tcPr>
            <w:tcW w:w="2049" w:type="dxa"/>
            <w:shd w:val="clear" w:color="auto" w:fill="auto"/>
            <w:vAlign w:val="center"/>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Đơn vị phối hợp thực hiện</w:t>
            </w:r>
          </w:p>
        </w:tc>
        <w:tc>
          <w:tcPr>
            <w:tcW w:w="1636" w:type="dxa"/>
            <w:shd w:val="clear" w:color="auto" w:fill="auto"/>
            <w:vAlign w:val="center"/>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Thời gian thực hiện</w:t>
            </w:r>
          </w:p>
        </w:tc>
        <w:tc>
          <w:tcPr>
            <w:tcW w:w="1843" w:type="dxa"/>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Lãnh đạo sở chủ trì chỉ đạo</w:t>
            </w:r>
          </w:p>
        </w:tc>
        <w:tc>
          <w:tcPr>
            <w:tcW w:w="1376" w:type="dxa"/>
            <w:vAlign w:val="center"/>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Ghi chú</w:t>
            </w:r>
          </w:p>
        </w:tc>
      </w:tr>
      <w:tr w:rsidR="00C03D3B" w:rsidRPr="00110D0F" w:rsidTr="006B6B8D">
        <w:trPr>
          <w:trHeight w:val="503"/>
          <w:jc w:val="center"/>
        </w:trPr>
        <w:tc>
          <w:tcPr>
            <w:tcW w:w="710" w:type="dxa"/>
            <w:shd w:val="clear" w:color="auto" w:fill="auto"/>
            <w:vAlign w:val="center"/>
          </w:tcPr>
          <w:p w:rsidR="00C03D3B" w:rsidRPr="00110D0F" w:rsidRDefault="00C03D3B" w:rsidP="00F34BD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I</w:t>
            </w:r>
          </w:p>
        </w:tc>
        <w:tc>
          <w:tcPr>
            <w:tcW w:w="14275" w:type="dxa"/>
            <w:gridSpan w:val="6"/>
            <w:shd w:val="clear" w:color="auto" w:fill="auto"/>
            <w:vAlign w:val="center"/>
          </w:tcPr>
          <w:p w:rsidR="00C03D3B" w:rsidRPr="00110D0F" w:rsidRDefault="00C03D3B" w:rsidP="00294194">
            <w:pPr>
              <w:spacing w:after="0" w:line="240" w:lineRule="auto"/>
              <w:rPr>
                <w:rFonts w:eastAsia="Times New Roman" w:cs="Times New Roman"/>
                <w:b/>
                <w:spacing w:val="-6"/>
                <w:sz w:val="26"/>
                <w:szCs w:val="26"/>
              </w:rPr>
            </w:pPr>
            <w:r w:rsidRPr="00110D0F">
              <w:rPr>
                <w:rFonts w:eastAsia="Times New Roman" w:cs="Times New Roman"/>
                <w:b/>
                <w:spacing w:val="-6"/>
                <w:sz w:val="26"/>
                <w:szCs w:val="26"/>
              </w:rPr>
              <w:t xml:space="preserve">Nhiệm vụ chung về chuyển đổi số </w:t>
            </w:r>
          </w:p>
        </w:tc>
      </w:tr>
      <w:tr w:rsidR="00C03D3B" w:rsidRPr="00110D0F" w:rsidTr="00E84C76">
        <w:trPr>
          <w:trHeight w:val="1421"/>
          <w:jc w:val="center"/>
        </w:trPr>
        <w:tc>
          <w:tcPr>
            <w:tcW w:w="710" w:type="dxa"/>
            <w:shd w:val="clear" w:color="auto" w:fill="auto"/>
            <w:vAlign w:val="center"/>
          </w:tcPr>
          <w:p w:rsidR="00C03D3B" w:rsidRPr="00110D0F" w:rsidRDefault="00C03D3B" w:rsidP="00BE1D17">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C03D3B" w:rsidRPr="00110D0F" w:rsidRDefault="00C03D3B" w:rsidP="00F415D4">
            <w:pPr>
              <w:spacing w:after="0" w:line="240" w:lineRule="auto"/>
              <w:jc w:val="both"/>
              <w:rPr>
                <w:rFonts w:eastAsia="Times New Roman" w:cs="Times New Roman"/>
                <w:b/>
                <w:sz w:val="26"/>
                <w:szCs w:val="26"/>
              </w:rPr>
            </w:pPr>
            <w:r w:rsidRPr="00110D0F">
              <w:rPr>
                <w:rFonts w:cs="Times New Roman"/>
                <w:sz w:val="26"/>
                <w:szCs w:val="26"/>
              </w:rPr>
              <w:t>Tổ chức triển khai quán triệt Nghị quyết 51-NQ/TU của Tỉnh ủy</w:t>
            </w:r>
            <w:r w:rsidR="00294194" w:rsidRPr="00110D0F">
              <w:rPr>
                <w:rFonts w:cs="Times New Roman"/>
                <w:sz w:val="26"/>
                <w:szCs w:val="26"/>
              </w:rPr>
              <w:t xml:space="preserve">; Chương trình hành động số </w:t>
            </w:r>
            <w:r w:rsidR="00294194" w:rsidRPr="00110D0F">
              <w:rPr>
                <w:bCs/>
                <w:sz w:val="26"/>
                <w:szCs w:val="26"/>
              </w:rPr>
              <w:t>15/CTr-UBND ngày 26/10/2021 của UBND tỉnh và các văn bản chỉ đạo của Trung ương, của tỉnh.</w:t>
            </w:r>
          </w:p>
        </w:tc>
        <w:tc>
          <w:tcPr>
            <w:tcW w:w="1682" w:type="dxa"/>
            <w:shd w:val="clear" w:color="auto" w:fill="auto"/>
            <w:vAlign w:val="center"/>
          </w:tcPr>
          <w:p w:rsidR="00C03D3B" w:rsidRPr="00110D0F" w:rsidRDefault="00C03D3B" w:rsidP="00BE1D17">
            <w:pPr>
              <w:spacing w:after="0" w:line="240" w:lineRule="auto"/>
              <w:jc w:val="center"/>
              <w:rPr>
                <w:rFonts w:cs="Times New Roman"/>
                <w:spacing w:val="-6"/>
                <w:sz w:val="26"/>
                <w:szCs w:val="26"/>
              </w:rPr>
            </w:pPr>
            <w:r w:rsidRPr="00110D0F">
              <w:rPr>
                <w:rFonts w:cs="Times New Roman"/>
                <w:spacing w:val="-6"/>
                <w:sz w:val="26"/>
                <w:szCs w:val="26"/>
              </w:rPr>
              <w:t>Văn phòng Sở</w:t>
            </w:r>
            <w:r w:rsidR="00E84C76">
              <w:rPr>
                <w:rFonts w:cs="Times New Roman"/>
                <w:spacing w:val="-6"/>
                <w:sz w:val="26"/>
                <w:szCs w:val="26"/>
              </w:rPr>
              <w:t>; Câu lạc bộ về chuyển đổi số Sở</w:t>
            </w:r>
          </w:p>
        </w:tc>
        <w:tc>
          <w:tcPr>
            <w:tcW w:w="2049" w:type="dxa"/>
            <w:shd w:val="clear" w:color="auto" w:fill="auto"/>
            <w:vAlign w:val="center"/>
          </w:tcPr>
          <w:p w:rsidR="00C03D3B" w:rsidRPr="00110D0F" w:rsidRDefault="00C03D3B" w:rsidP="00BE1D17">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w:t>
            </w:r>
            <w:r w:rsidR="00C87B8B" w:rsidRPr="00110D0F">
              <w:rPr>
                <w:rFonts w:cs="Times New Roman"/>
                <w:spacing w:val="-6"/>
                <w:sz w:val="26"/>
                <w:szCs w:val="26"/>
              </w:rPr>
              <w:t>; các phòng, đơn vị.</w:t>
            </w:r>
          </w:p>
        </w:tc>
        <w:tc>
          <w:tcPr>
            <w:tcW w:w="1636" w:type="dxa"/>
            <w:shd w:val="clear" w:color="auto" w:fill="auto"/>
            <w:vAlign w:val="center"/>
          </w:tcPr>
          <w:p w:rsidR="00C03D3B" w:rsidRPr="00110D0F" w:rsidRDefault="00110D0F" w:rsidP="00BE1D17">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C03D3B" w:rsidRPr="00110D0F" w:rsidRDefault="00BE1D17" w:rsidP="00BE1D17">
            <w:pPr>
              <w:spacing w:after="0" w:line="240" w:lineRule="auto"/>
              <w:jc w:val="center"/>
              <w:rPr>
                <w:rFonts w:cs="Times New Roman"/>
                <w:spacing w:val="-6"/>
                <w:sz w:val="26"/>
                <w:szCs w:val="26"/>
              </w:rPr>
            </w:pPr>
            <w:r w:rsidRPr="00110D0F">
              <w:rPr>
                <w:rFonts w:cs="Times New Roman"/>
                <w:spacing w:val="-6"/>
                <w:sz w:val="26"/>
                <w:szCs w:val="26"/>
              </w:rPr>
              <w:t>Đ/c Trịnh Văn Thành</w:t>
            </w:r>
          </w:p>
        </w:tc>
        <w:tc>
          <w:tcPr>
            <w:tcW w:w="1376" w:type="dxa"/>
            <w:vAlign w:val="center"/>
          </w:tcPr>
          <w:p w:rsidR="00C03D3B" w:rsidRPr="00110D0F" w:rsidRDefault="00C03D3B" w:rsidP="00BE1D17">
            <w:pPr>
              <w:spacing w:after="0" w:line="240" w:lineRule="auto"/>
              <w:jc w:val="center"/>
              <w:rPr>
                <w:rFonts w:cs="Times New Roman"/>
                <w:spacing w:val="-6"/>
                <w:sz w:val="26"/>
                <w:szCs w:val="26"/>
              </w:rPr>
            </w:pPr>
          </w:p>
        </w:tc>
      </w:tr>
      <w:tr w:rsidR="00C03D3B" w:rsidRPr="00110D0F" w:rsidTr="00E84C76">
        <w:trPr>
          <w:trHeight w:val="1256"/>
          <w:jc w:val="center"/>
        </w:trPr>
        <w:tc>
          <w:tcPr>
            <w:tcW w:w="710" w:type="dxa"/>
            <w:shd w:val="clear" w:color="auto" w:fill="auto"/>
            <w:vAlign w:val="center"/>
          </w:tcPr>
          <w:p w:rsidR="00C03D3B" w:rsidRPr="00110D0F" w:rsidRDefault="00C03D3B" w:rsidP="00BE1D17">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C03D3B" w:rsidRPr="00110D0F" w:rsidRDefault="00BE1D17" w:rsidP="00294194">
            <w:pPr>
              <w:spacing w:after="0" w:line="240" w:lineRule="auto"/>
              <w:jc w:val="both"/>
              <w:rPr>
                <w:rFonts w:eastAsia="Times New Roman" w:cs="Times New Roman"/>
                <w:b/>
                <w:sz w:val="26"/>
                <w:szCs w:val="26"/>
              </w:rPr>
            </w:pPr>
            <w:r w:rsidRPr="00110D0F">
              <w:rPr>
                <w:rFonts w:cs="Times New Roman"/>
                <w:sz w:val="26"/>
                <w:szCs w:val="26"/>
              </w:rPr>
              <w:t xml:space="preserve">Xây dựng </w:t>
            </w:r>
            <w:r w:rsidR="00294194" w:rsidRPr="00110D0F">
              <w:rPr>
                <w:rFonts w:cs="Times New Roman"/>
                <w:sz w:val="26"/>
                <w:szCs w:val="26"/>
              </w:rPr>
              <w:t>Kế hoạch chuyển đổi số của Sở Công Thương năm 2022</w:t>
            </w:r>
          </w:p>
        </w:tc>
        <w:tc>
          <w:tcPr>
            <w:tcW w:w="1682" w:type="dxa"/>
            <w:shd w:val="clear" w:color="auto" w:fill="auto"/>
            <w:vAlign w:val="center"/>
          </w:tcPr>
          <w:p w:rsidR="00C03D3B" w:rsidRPr="00110D0F" w:rsidRDefault="00C03D3B" w:rsidP="00BE1D17">
            <w:pPr>
              <w:spacing w:after="0" w:line="240" w:lineRule="auto"/>
              <w:jc w:val="center"/>
              <w:rPr>
                <w:rFonts w:cs="Times New Roman"/>
                <w:spacing w:val="-6"/>
                <w:sz w:val="26"/>
                <w:szCs w:val="26"/>
              </w:rPr>
            </w:pPr>
            <w:r w:rsidRPr="00110D0F">
              <w:rPr>
                <w:rFonts w:cs="Times New Roman"/>
                <w:spacing w:val="-6"/>
                <w:sz w:val="26"/>
                <w:szCs w:val="26"/>
              </w:rPr>
              <w:t>Văn phòng Sở</w:t>
            </w:r>
          </w:p>
        </w:tc>
        <w:tc>
          <w:tcPr>
            <w:tcW w:w="2049" w:type="dxa"/>
            <w:shd w:val="clear" w:color="auto" w:fill="auto"/>
            <w:vAlign w:val="center"/>
          </w:tcPr>
          <w:p w:rsidR="00C03D3B" w:rsidRPr="00110D0F" w:rsidRDefault="00C03D3B" w:rsidP="00BE1D17">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w:t>
            </w:r>
            <w:r w:rsidR="00C87B8B" w:rsidRPr="00110D0F">
              <w:rPr>
                <w:rFonts w:cs="Times New Roman"/>
                <w:spacing w:val="-6"/>
                <w:sz w:val="26"/>
                <w:szCs w:val="26"/>
              </w:rPr>
              <w:t>; các phòng, đơn vị.</w:t>
            </w:r>
          </w:p>
        </w:tc>
        <w:tc>
          <w:tcPr>
            <w:tcW w:w="1636" w:type="dxa"/>
            <w:shd w:val="clear" w:color="auto" w:fill="auto"/>
            <w:vAlign w:val="center"/>
          </w:tcPr>
          <w:p w:rsidR="00C03D3B" w:rsidRPr="00110D0F" w:rsidRDefault="00294194" w:rsidP="00BE1D17">
            <w:pPr>
              <w:spacing w:after="0" w:line="240" w:lineRule="auto"/>
              <w:jc w:val="center"/>
              <w:rPr>
                <w:rFonts w:cs="Times New Roman"/>
                <w:spacing w:val="-6"/>
                <w:sz w:val="26"/>
                <w:szCs w:val="26"/>
              </w:rPr>
            </w:pPr>
            <w:r w:rsidRPr="00110D0F">
              <w:rPr>
                <w:rFonts w:cs="Times New Roman"/>
                <w:spacing w:val="-6"/>
                <w:sz w:val="26"/>
                <w:szCs w:val="26"/>
              </w:rPr>
              <w:t>Tháng 4/2022</w:t>
            </w:r>
          </w:p>
        </w:tc>
        <w:tc>
          <w:tcPr>
            <w:tcW w:w="1843" w:type="dxa"/>
            <w:vAlign w:val="center"/>
          </w:tcPr>
          <w:p w:rsidR="00C03D3B" w:rsidRPr="00110D0F" w:rsidRDefault="00BE1D17" w:rsidP="00294194">
            <w:pPr>
              <w:spacing w:after="0" w:line="240" w:lineRule="auto"/>
              <w:jc w:val="center"/>
              <w:rPr>
                <w:rFonts w:cs="Times New Roman"/>
                <w:spacing w:val="-6"/>
                <w:sz w:val="26"/>
                <w:szCs w:val="26"/>
              </w:rPr>
            </w:pPr>
            <w:r w:rsidRPr="00110D0F">
              <w:rPr>
                <w:rFonts w:cs="Times New Roman"/>
                <w:spacing w:val="-6"/>
                <w:sz w:val="26"/>
                <w:szCs w:val="26"/>
              </w:rPr>
              <w:t xml:space="preserve">Đ/c </w:t>
            </w:r>
            <w:r w:rsidR="00294194" w:rsidRPr="00110D0F">
              <w:rPr>
                <w:rFonts w:cs="Times New Roman"/>
                <w:spacing w:val="-6"/>
                <w:sz w:val="26"/>
                <w:szCs w:val="26"/>
              </w:rPr>
              <w:t>Trịnh Văn Thành</w:t>
            </w:r>
          </w:p>
        </w:tc>
        <w:tc>
          <w:tcPr>
            <w:tcW w:w="1376" w:type="dxa"/>
            <w:vAlign w:val="center"/>
          </w:tcPr>
          <w:p w:rsidR="00C03D3B" w:rsidRPr="00110D0F" w:rsidRDefault="00C03D3B" w:rsidP="00BE1D17">
            <w:pPr>
              <w:spacing w:after="0" w:line="240" w:lineRule="auto"/>
              <w:jc w:val="center"/>
              <w:rPr>
                <w:rFonts w:cs="Times New Roman"/>
                <w:spacing w:val="-6"/>
                <w:sz w:val="26"/>
                <w:szCs w:val="26"/>
              </w:rPr>
            </w:pPr>
          </w:p>
        </w:tc>
      </w:tr>
      <w:tr w:rsidR="002A32F4" w:rsidRPr="00110D0F" w:rsidTr="00E84C76">
        <w:trPr>
          <w:trHeight w:val="1274"/>
          <w:jc w:val="center"/>
        </w:trPr>
        <w:tc>
          <w:tcPr>
            <w:tcW w:w="710" w:type="dxa"/>
            <w:shd w:val="clear" w:color="auto" w:fill="auto"/>
            <w:vAlign w:val="center"/>
          </w:tcPr>
          <w:p w:rsidR="002A32F4" w:rsidRPr="00110D0F" w:rsidRDefault="002A32F4" w:rsidP="002A32F4">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rFonts w:cs="Times New Roman"/>
                <w:sz w:val="26"/>
                <w:szCs w:val="26"/>
              </w:rPr>
            </w:pPr>
            <w:r w:rsidRPr="00110D0F">
              <w:rPr>
                <w:rFonts w:cs="Times New Roman"/>
                <w:sz w:val="26"/>
                <w:szCs w:val="26"/>
              </w:rPr>
              <w:t>Thành lập Câu lạc bộ về Chuyển đổi số của Sở Công Thương.</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Sở</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w:t>
            </w:r>
          </w:p>
        </w:tc>
        <w:tc>
          <w:tcPr>
            <w:tcW w:w="1636"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Tháng 4/2022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Trịnh Văn Thành</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1818"/>
          <w:jc w:val="center"/>
        </w:trPr>
        <w:tc>
          <w:tcPr>
            <w:tcW w:w="710" w:type="dxa"/>
            <w:shd w:val="clear" w:color="auto" w:fill="auto"/>
            <w:vAlign w:val="center"/>
          </w:tcPr>
          <w:p w:rsidR="002A32F4" w:rsidRPr="00110D0F" w:rsidRDefault="002A32F4" w:rsidP="002A32F4">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uppressAutoHyphens/>
              <w:spacing w:after="0" w:line="240" w:lineRule="auto"/>
              <w:jc w:val="both"/>
              <w:rPr>
                <w:rFonts w:eastAsia="Times New Roman" w:cs="Times New Roman"/>
                <w:b/>
                <w:sz w:val="26"/>
                <w:szCs w:val="26"/>
              </w:rPr>
            </w:pPr>
            <w:r w:rsidRPr="00110D0F">
              <w:rPr>
                <w:rFonts w:cs="Times New Roman"/>
                <w:sz w:val="26"/>
                <w:szCs w:val="26"/>
              </w:rPr>
              <w:t>Triển khai các hoạt động hỗ trợ doanh nghiệp nhỏ và vừa, doanh nghiệp, ngành nghề truyền thống, doanh nghiệp ngành nghề truyền thống, doanh nghiệp sản xuất chuyển đổi sang sản xuất sản phẩm, cung cấp dịch vụ trên các nền tảng số.</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QLTM, QLCN-NL, KTAT&amp;MT, Trung tâm KC&amp;XTTM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Sở, Tổ giúp việc BCĐ chuyển đổi số</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Các Đ/c Lãnh đạo sở theo lĩnh vực được phân công phụ trách</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301"/>
          <w:jc w:val="center"/>
        </w:trPr>
        <w:tc>
          <w:tcPr>
            <w:tcW w:w="710" w:type="dxa"/>
            <w:shd w:val="clear" w:color="auto" w:fill="auto"/>
            <w:vAlign w:val="center"/>
          </w:tcPr>
          <w:p w:rsidR="002A32F4" w:rsidRPr="00110D0F" w:rsidRDefault="002A32F4" w:rsidP="002A32F4">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rFonts w:cs="Times New Roman"/>
                <w:sz w:val="26"/>
                <w:szCs w:val="26"/>
              </w:rPr>
            </w:pPr>
            <w:r w:rsidRPr="00110D0F">
              <w:rPr>
                <w:rFonts w:cs="Times New Roman"/>
                <w:sz w:val="26"/>
                <w:szCs w:val="26"/>
              </w:rPr>
              <w:t xml:space="preserve">Khuyến khích thực hiện các đề tài nghiên </w:t>
            </w:r>
            <w:proofErr w:type="gramStart"/>
            <w:r w:rsidRPr="00110D0F">
              <w:rPr>
                <w:rFonts w:cs="Times New Roman"/>
                <w:sz w:val="26"/>
                <w:szCs w:val="26"/>
              </w:rPr>
              <w:t>cứu,</w:t>
            </w:r>
            <w:proofErr w:type="gramEnd"/>
            <w:r w:rsidRPr="00110D0F">
              <w:rPr>
                <w:rFonts w:cs="Times New Roman"/>
                <w:sz w:val="26"/>
                <w:szCs w:val="26"/>
              </w:rPr>
              <w:t xml:space="preserve"> sáng kiến kinh nghiệm về chuyển đổi số trong hoạt động của cơ quan nhà nước và phục vụ người dân, doanh nghiệp.</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Sở</w:t>
            </w:r>
            <w:r w:rsidR="008B2B82">
              <w:rPr>
                <w:rFonts w:cs="Times New Roman"/>
                <w:spacing w:val="-6"/>
                <w:sz w:val="26"/>
                <w:szCs w:val="26"/>
              </w:rPr>
              <w:t>; Câu lạc bộ về chuyển đổi số Sở</w:t>
            </w:r>
          </w:p>
          <w:p w:rsidR="002A32F4" w:rsidRPr="00110D0F" w:rsidRDefault="002A32F4" w:rsidP="002A32F4">
            <w:pPr>
              <w:spacing w:after="0" w:line="240" w:lineRule="auto"/>
              <w:jc w:val="center"/>
              <w:rPr>
                <w:rFonts w:cs="Times New Roman"/>
                <w:spacing w:val="-6"/>
                <w:sz w:val="26"/>
                <w:szCs w:val="26"/>
              </w:rPr>
            </w:pP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Các Đ/c Lãnh đạo sở theo lĩnh vực được phân công phụ trách; Đ/c Trịnh Văn Thành theo dõi, đôn đốc chung.</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3022"/>
          <w:jc w:val="center"/>
        </w:trPr>
        <w:tc>
          <w:tcPr>
            <w:tcW w:w="710" w:type="dxa"/>
            <w:shd w:val="clear" w:color="auto" w:fill="auto"/>
            <w:vAlign w:val="center"/>
          </w:tcPr>
          <w:p w:rsidR="002A32F4" w:rsidRPr="00110D0F" w:rsidRDefault="002A32F4" w:rsidP="002A32F4">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rFonts w:eastAsia="Times New Roman" w:cs="Times New Roman"/>
                <w:b/>
                <w:sz w:val="26"/>
                <w:szCs w:val="26"/>
              </w:rPr>
            </w:pPr>
            <w:r w:rsidRPr="00110D0F">
              <w:rPr>
                <w:rFonts w:cs="Times New Roman"/>
                <w:sz w:val="26"/>
                <w:szCs w:val="26"/>
              </w:rPr>
              <w:t>Phối hợp phát triển các hạ tầng chính quyền số phục vụ cơ quan nhà nước trên cơ sở kết hợp thế mạnh của mạng số liệu chuyên dùng, mạng Internet, Trung tâm tích hợp dữ liệu điện tử (DC), Trung tâm điều hành đô thị thông minh (IOC) và Trung tâm giám sát an toàn, an ninh không gian mạng (SOC) của tỉnh để phục vụ kết nối liên thông, xuyên suốt từ cấp tỉnh đến cấp xã, ưu tiên các sản phẩm, công nghệ bảo đảm an toàn thông tin mạng.</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Sở</w:t>
            </w:r>
          </w:p>
          <w:p w:rsidR="002A32F4" w:rsidRPr="00110D0F" w:rsidRDefault="002A32F4" w:rsidP="002A32F4">
            <w:pPr>
              <w:spacing w:after="0" w:line="240" w:lineRule="auto"/>
              <w:jc w:val="center"/>
              <w:rPr>
                <w:rFonts w:cs="Times New Roman"/>
                <w:spacing w:val="-6"/>
                <w:sz w:val="26"/>
                <w:szCs w:val="26"/>
              </w:rPr>
            </w:pP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Trịnh Văn Thành</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Triển khai theo các nhiệm vụ được phân công</w:t>
            </w:r>
          </w:p>
        </w:tc>
      </w:tr>
      <w:tr w:rsidR="002A32F4" w:rsidRPr="00110D0F" w:rsidTr="00E84C76">
        <w:trPr>
          <w:trHeight w:val="2384"/>
          <w:jc w:val="center"/>
        </w:trPr>
        <w:tc>
          <w:tcPr>
            <w:tcW w:w="710" w:type="dxa"/>
            <w:shd w:val="clear" w:color="auto" w:fill="auto"/>
            <w:vAlign w:val="center"/>
          </w:tcPr>
          <w:p w:rsidR="002A32F4" w:rsidRPr="00110D0F" w:rsidRDefault="002A32F4" w:rsidP="002A32F4">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2A32F4" w:rsidRPr="00110D0F" w:rsidRDefault="00E84C76" w:rsidP="009A45E7">
            <w:pPr>
              <w:spacing w:after="0" w:line="240" w:lineRule="auto"/>
              <w:jc w:val="both"/>
              <w:rPr>
                <w:rFonts w:cs="Times New Roman"/>
                <w:bCs/>
                <w:sz w:val="26"/>
                <w:szCs w:val="26"/>
                <w:lang w:val="vi-VN"/>
              </w:rPr>
            </w:pPr>
            <w:r>
              <w:rPr>
                <w:rFonts w:cs="Times New Roman"/>
                <w:bCs/>
                <w:sz w:val="26"/>
                <w:szCs w:val="26"/>
              </w:rPr>
              <w:t>T</w:t>
            </w:r>
            <w:r w:rsidR="002A32F4" w:rsidRPr="00110D0F">
              <w:rPr>
                <w:rFonts w:cs="Times New Roman"/>
                <w:bCs/>
                <w:sz w:val="26"/>
                <w:szCs w:val="26"/>
              </w:rPr>
              <w:t xml:space="preserve">riển khai các chương trình, kế hoạch, đề án, dự án số hóa, chuyển đổi số </w:t>
            </w:r>
            <w:r w:rsidR="009A45E7">
              <w:rPr>
                <w:rFonts w:cs="Times New Roman"/>
                <w:bCs/>
                <w:sz w:val="26"/>
                <w:szCs w:val="26"/>
              </w:rPr>
              <w:t>đầy đủ</w:t>
            </w:r>
            <w:bookmarkStart w:id="0" w:name="_GoBack"/>
            <w:bookmarkEnd w:id="0"/>
            <w:r w:rsidR="009A45E7">
              <w:rPr>
                <w:rFonts w:cs="Times New Roman"/>
                <w:bCs/>
                <w:sz w:val="26"/>
                <w:szCs w:val="26"/>
              </w:rPr>
              <w:t xml:space="preserve"> </w:t>
            </w:r>
            <w:r w:rsidR="002A32F4" w:rsidRPr="00110D0F">
              <w:rPr>
                <w:rFonts w:cs="Times New Roman"/>
                <w:bCs/>
                <w:sz w:val="26"/>
                <w:szCs w:val="26"/>
              </w:rPr>
              <w:t>quy trình, nhiệm vụ của cơ quan nhà nước</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 xml:space="preserve">Các phòng, đơn vị theo chương trình, kế hoạch, đề </w:t>
            </w:r>
            <w:proofErr w:type="gramStart"/>
            <w:r w:rsidRPr="00110D0F">
              <w:rPr>
                <w:rFonts w:cs="Times New Roman"/>
                <w:spacing w:val="-6"/>
                <w:sz w:val="26"/>
                <w:szCs w:val="26"/>
              </w:rPr>
              <w:t>án</w:t>
            </w:r>
            <w:proofErr w:type="gramEnd"/>
            <w:r w:rsidRPr="00110D0F">
              <w:rPr>
                <w:rFonts w:cs="Times New Roman"/>
                <w:spacing w:val="-6"/>
                <w:sz w:val="26"/>
                <w:szCs w:val="26"/>
              </w:rPr>
              <w:t xml:space="preserve"> được phân công.</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Sở, Tổ giúp việc BCĐ chuyển đổi số</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Các Đ/c Lãnh đạo sở theo lĩnh vực được phân công phụ trách; Đ/c Trịnh Văn Thành theo dõi, đôn đốc chung.</w:t>
            </w:r>
          </w:p>
        </w:tc>
        <w:tc>
          <w:tcPr>
            <w:tcW w:w="1376" w:type="dxa"/>
            <w:vAlign w:val="center"/>
          </w:tcPr>
          <w:p w:rsidR="002A32F4" w:rsidRPr="00110D0F" w:rsidRDefault="00E84C76" w:rsidP="002A32F4">
            <w:pPr>
              <w:spacing w:after="0" w:line="240" w:lineRule="auto"/>
              <w:jc w:val="center"/>
              <w:rPr>
                <w:rFonts w:cs="Times New Roman"/>
                <w:spacing w:val="-6"/>
                <w:sz w:val="26"/>
                <w:szCs w:val="26"/>
              </w:rPr>
            </w:pPr>
            <w:r w:rsidRPr="00110D0F">
              <w:rPr>
                <w:rFonts w:cs="Times New Roman"/>
                <w:spacing w:val="-6"/>
                <w:sz w:val="26"/>
                <w:szCs w:val="26"/>
              </w:rPr>
              <w:t>Triển khai theo các nhiệm vụ được phân công</w:t>
            </w:r>
          </w:p>
        </w:tc>
      </w:tr>
      <w:tr w:rsidR="002A32F4" w:rsidRPr="00110D0F" w:rsidTr="00E84C76">
        <w:trPr>
          <w:trHeight w:val="2259"/>
          <w:jc w:val="center"/>
        </w:trPr>
        <w:tc>
          <w:tcPr>
            <w:tcW w:w="710" w:type="dxa"/>
            <w:shd w:val="clear" w:color="auto" w:fill="auto"/>
            <w:vAlign w:val="center"/>
          </w:tcPr>
          <w:p w:rsidR="002A32F4" w:rsidRPr="00110D0F" w:rsidRDefault="002A32F4" w:rsidP="002A32F4">
            <w:pPr>
              <w:pStyle w:val="ListParagraph"/>
              <w:numPr>
                <w:ilvl w:val="0"/>
                <w:numId w:val="1"/>
              </w:numPr>
              <w:spacing w:after="0" w:line="240" w:lineRule="auto"/>
              <w:ind w:left="867" w:hanging="697"/>
              <w:jc w:val="center"/>
              <w:rPr>
                <w:rFonts w:eastAsia="Times New Roman" w:cs="Times New Roman"/>
                <w:spacing w:val="-6"/>
                <w:sz w:val="26"/>
                <w:szCs w:val="26"/>
              </w:rPr>
            </w:pPr>
          </w:p>
        </w:tc>
        <w:tc>
          <w:tcPr>
            <w:tcW w:w="5689" w:type="dxa"/>
            <w:shd w:val="clear" w:color="auto" w:fill="auto"/>
            <w:vAlign w:val="center"/>
          </w:tcPr>
          <w:p w:rsidR="002A32F4" w:rsidRPr="00110D0F" w:rsidRDefault="00E84C76" w:rsidP="002A32F4">
            <w:pPr>
              <w:spacing w:after="0" w:line="240" w:lineRule="auto"/>
              <w:jc w:val="both"/>
              <w:rPr>
                <w:rFonts w:cs="Times New Roman"/>
                <w:sz w:val="26"/>
                <w:szCs w:val="26"/>
              </w:rPr>
            </w:pPr>
            <w:r>
              <w:rPr>
                <w:rFonts w:cs="Times New Roman"/>
                <w:sz w:val="26"/>
                <w:szCs w:val="26"/>
              </w:rPr>
              <w:t>T</w:t>
            </w:r>
            <w:r w:rsidR="002A32F4" w:rsidRPr="00110D0F">
              <w:rPr>
                <w:rFonts w:cs="Times New Roman"/>
                <w:sz w:val="26"/>
                <w:szCs w:val="26"/>
              </w:rPr>
              <w:t>riển khai các</w:t>
            </w:r>
            <w:r>
              <w:rPr>
                <w:rFonts w:cs="Times New Roman"/>
                <w:sz w:val="26"/>
                <w:szCs w:val="26"/>
              </w:rPr>
              <w:t xml:space="preserve"> nhiệm vụ về</w:t>
            </w:r>
            <w:r w:rsidR="002A32F4" w:rsidRPr="00110D0F">
              <w:rPr>
                <w:rFonts w:cs="Times New Roman"/>
                <w:sz w:val="26"/>
                <w:szCs w:val="26"/>
              </w:rPr>
              <w:t xml:space="preserve"> cơ sở dữ liệu quốc gia trên địa bàn tỉnh, cơ sở dữ liệu chuyên ngành phục vụ yêu cầu quản lý nhà nước đối với các ngành, lĩnh vực và hỗ trợ doanh nghiệp phát triển. Từng bước hình thành các hệ thống cơ sở dữ liệu dùng chung, cơ sở dữ liệu mở cấp tỉnh.</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 xml:space="preserve">Các phòng, đơn vị theo chương trình, kế hoạch, đề </w:t>
            </w:r>
            <w:proofErr w:type="gramStart"/>
            <w:r w:rsidRPr="00110D0F">
              <w:rPr>
                <w:rFonts w:cs="Times New Roman"/>
                <w:spacing w:val="-6"/>
                <w:sz w:val="26"/>
                <w:szCs w:val="26"/>
              </w:rPr>
              <w:t>án</w:t>
            </w:r>
            <w:proofErr w:type="gramEnd"/>
            <w:r w:rsidRPr="00110D0F">
              <w:rPr>
                <w:rFonts w:cs="Times New Roman"/>
                <w:spacing w:val="-6"/>
                <w:sz w:val="26"/>
                <w:szCs w:val="26"/>
              </w:rPr>
              <w:t xml:space="preserve"> được phân công.</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Sở, Tổ giúp việc BCĐ chuyển đổi số</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Các Đ/c Lãnh đạo sở theo lĩnh vực được phân công phụ trách; Đ/c Trịnh Văn Thành theo dõi, đôn đốc chung.</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Triển khai theo các nhiệm vụ được phân công</w:t>
            </w:r>
          </w:p>
        </w:tc>
      </w:tr>
      <w:tr w:rsidR="002A32F4" w:rsidRPr="00110D0F" w:rsidTr="006B6B8D">
        <w:trPr>
          <w:trHeight w:val="503"/>
          <w:jc w:val="center"/>
        </w:trPr>
        <w:tc>
          <w:tcPr>
            <w:tcW w:w="710" w:type="dxa"/>
            <w:shd w:val="clear" w:color="auto" w:fill="auto"/>
            <w:vAlign w:val="center"/>
          </w:tcPr>
          <w:p w:rsidR="002A32F4" w:rsidRPr="00110D0F" w:rsidRDefault="002A32F4" w:rsidP="002A32F4">
            <w:pPr>
              <w:spacing w:after="0" w:line="240" w:lineRule="auto"/>
              <w:jc w:val="center"/>
              <w:rPr>
                <w:rFonts w:eastAsia="Times New Roman" w:cs="Times New Roman"/>
                <w:b/>
                <w:spacing w:val="-6"/>
                <w:sz w:val="26"/>
                <w:szCs w:val="26"/>
              </w:rPr>
            </w:pPr>
            <w:r w:rsidRPr="00110D0F">
              <w:rPr>
                <w:rFonts w:eastAsia="Times New Roman" w:cs="Times New Roman"/>
                <w:b/>
                <w:spacing w:val="-6"/>
                <w:sz w:val="26"/>
                <w:szCs w:val="26"/>
              </w:rPr>
              <w:t>II</w:t>
            </w:r>
          </w:p>
        </w:tc>
        <w:tc>
          <w:tcPr>
            <w:tcW w:w="14275" w:type="dxa"/>
            <w:gridSpan w:val="6"/>
            <w:shd w:val="clear" w:color="auto" w:fill="auto"/>
            <w:vAlign w:val="center"/>
          </w:tcPr>
          <w:p w:rsidR="002A32F4" w:rsidRPr="00110D0F" w:rsidRDefault="002A32F4" w:rsidP="002A32F4">
            <w:pPr>
              <w:spacing w:after="0" w:line="240" w:lineRule="auto"/>
              <w:rPr>
                <w:rFonts w:eastAsia="Times New Roman" w:cs="Times New Roman"/>
                <w:b/>
                <w:spacing w:val="-6"/>
                <w:sz w:val="26"/>
                <w:szCs w:val="26"/>
              </w:rPr>
            </w:pPr>
            <w:r w:rsidRPr="00110D0F">
              <w:rPr>
                <w:rFonts w:eastAsia="Times New Roman" w:cs="Times New Roman"/>
                <w:b/>
                <w:spacing w:val="-6"/>
                <w:sz w:val="26"/>
                <w:szCs w:val="26"/>
              </w:rPr>
              <w:t xml:space="preserve">Nhiệm vụ cụ thể </w:t>
            </w:r>
          </w:p>
        </w:tc>
      </w:tr>
      <w:tr w:rsidR="002A32F4" w:rsidRPr="00110D0F" w:rsidTr="00E84C76">
        <w:trPr>
          <w:trHeight w:val="2089"/>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rFonts w:cs="Times New Roman"/>
                <w:spacing w:val="-6"/>
                <w:sz w:val="26"/>
                <w:szCs w:val="26"/>
              </w:rPr>
            </w:pPr>
            <w:r w:rsidRPr="00110D0F">
              <w:rPr>
                <w:spacing w:val="-6"/>
                <w:sz w:val="26"/>
                <w:szCs w:val="26"/>
              </w:rPr>
              <w:t>Tư vấn, hỗ trợ doanh nghiệp chuyển đổi số trong lĩnh vực sản xuất công nghiệp theo hướng chú trọng phát triển các trụ cột: xây dựng chiến lược và cơ cấu tổ chức thông minh, khuyến khích doanh nghiệp xây dựng nhà máy thông minh, vận hành thông minh, phát triển các sản phẩm thông minh.</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Quản lý công nghiệp – năng lượng; Trung tâm KC&amp;XTTM.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Phạm Trung Lân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2403"/>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Chuyển đổi số trong quản lý, vận hành và khai thác hạ tầng khu công nghiệp nhằm nâng cao chất lượng phục vụ sản xuất, kinh doanh, cung cấp các dịch vụ thông minh cho dự án thứ cấp hiện tại và sẽ đầu tư vào khu công nghiệp, nâng cao năng lực cạnh tranh, thu hút đầu tư vào các khu công nghiệp trên địa bàn tỉnh.</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Quản lý công nghiệp – năng lượng</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Văn phòng; 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Phạm Trung Lân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1544"/>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 xml:space="preserve">Chuyển đổi số trong lĩnh vực năng lượng của tỉnh, ưu tiên cho 02 mục tiêu là tiết kiệm năng lượng và phát triển các phương </w:t>
            </w:r>
            <w:proofErr w:type="gramStart"/>
            <w:r w:rsidRPr="00110D0F">
              <w:rPr>
                <w:spacing w:val="-6"/>
                <w:sz w:val="26"/>
                <w:szCs w:val="26"/>
              </w:rPr>
              <w:t>án</w:t>
            </w:r>
            <w:proofErr w:type="gramEnd"/>
            <w:r w:rsidRPr="00110D0F">
              <w:rPr>
                <w:spacing w:val="-6"/>
                <w:sz w:val="26"/>
                <w:szCs w:val="26"/>
              </w:rPr>
              <w:t xml:space="preserve"> khai thác năng lượng tái tạo trong một đô thị thông minh.</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Quản lý công nghiệp – năng lượng</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Trung tâm KC &amp; XTTM; 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Phạm Trung Lân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2229"/>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Chuyển đổi số trong lĩnh vực thương mại, tập trung phát triển thương mại điện tử, kết nối để tạo thêm các chuỗi liên kết mới giữa doanh nghiệp thương mại điện tử với doanh nghiệp sản xuất theo từng ngành, xúc tiến thương mại điện tử.</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QLTM; Trung tâm KC&amp;XTTM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Nguyễn Đình Chiến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3065"/>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Phối hợp tổ chức và tham gia các sự kiện điện tử thường niên mang tính kích cầu và mở rộng cho hoạt động thương mại điện tử xuyên biên giới; tạo môi trường cho các tổ chức, doanh nghiệp quảng bá sản phẩm và môi trường cho các mô hình thương mại điện tử tiên tiến để người tiêu dùng trải nghiệm, xây dựng thói quen, kỹ năng thương mại điện tử mới. Tổ chức kết nối giữa doanh nghiệp thương mại điện tử với doanh nghiệp sản xuất theo từng ngành hàng để tạo thêm chuỗi liên kết mới.</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QLTM; Trung tâm KC &amp; 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Nguyễn Đình Chiến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1528"/>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Xây dựng gian hàng “Made in Yên Bái” trên một số sàn thương mại điện tử lớn của Việt Nam và thế giới.</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QLTM; Trung tâm KC &amp; 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Nguyễn Đình Chiến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1713"/>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Tăng cường xây dựng các hệ thống hạ tầng và dịch vụ nhằm hỗ trợ phát triển thương mại điện tử. Thúc đẩy việc áp dụng bản đồ số quốc gia mở trong hoạt động thương mại điện tử và logistics.</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QLTM; Trung tâm KC &amp; 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 liên quan.</w:t>
            </w:r>
          </w:p>
        </w:tc>
        <w:tc>
          <w:tcPr>
            <w:tcW w:w="1636" w:type="dxa"/>
            <w:shd w:val="clear" w:color="auto" w:fill="auto"/>
            <w:vAlign w:val="center"/>
          </w:tcPr>
          <w:p w:rsidR="002A32F4" w:rsidRPr="00110D0F" w:rsidRDefault="00110D0F" w:rsidP="002A32F4">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Nguyễn Đình Chiến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r w:rsidR="002A32F4" w:rsidRPr="00110D0F" w:rsidTr="00E84C76">
        <w:trPr>
          <w:trHeight w:val="1971"/>
          <w:jc w:val="center"/>
        </w:trPr>
        <w:tc>
          <w:tcPr>
            <w:tcW w:w="710" w:type="dxa"/>
            <w:shd w:val="clear" w:color="auto" w:fill="auto"/>
            <w:vAlign w:val="center"/>
          </w:tcPr>
          <w:p w:rsidR="002A32F4" w:rsidRPr="00110D0F" w:rsidRDefault="002A32F4" w:rsidP="002A32F4">
            <w:pPr>
              <w:pStyle w:val="ListParagraph"/>
              <w:numPr>
                <w:ilvl w:val="0"/>
                <w:numId w:val="3"/>
              </w:numPr>
              <w:spacing w:after="0" w:line="240" w:lineRule="auto"/>
              <w:jc w:val="center"/>
              <w:rPr>
                <w:rFonts w:eastAsia="Times New Roman" w:cs="Times New Roman"/>
                <w:spacing w:val="-6"/>
                <w:sz w:val="26"/>
                <w:szCs w:val="26"/>
              </w:rPr>
            </w:pPr>
          </w:p>
        </w:tc>
        <w:tc>
          <w:tcPr>
            <w:tcW w:w="5689" w:type="dxa"/>
            <w:shd w:val="clear" w:color="auto" w:fill="auto"/>
            <w:vAlign w:val="center"/>
          </w:tcPr>
          <w:p w:rsidR="002A32F4" w:rsidRPr="00110D0F" w:rsidRDefault="002A32F4" w:rsidP="002A32F4">
            <w:pPr>
              <w:spacing w:after="0" w:line="240" w:lineRule="auto"/>
              <w:jc w:val="both"/>
              <w:rPr>
                <w:spacing w:val="-6"/>
                <w:sz w:val="26"/>
                <w:szCs w:val="26"/>
              </w:rPr>
            </w:pPr>
            <w:r w:rsidRPr="00110D0F">
              <w:rPr>
                <w:spacing w:val="-6"/>
                <w:sz w:val="26"/>
                <w:szCs w:val="26"/>
              </w:rPr>
              <w:t>Nâng cao năng lực cho đội ngũ thực thi pháp luật về thương mại điện tử thông qua việc thường xuyên tổ chức bồi dưỡng kiến thức và kỹ năng thương mại điện tử. Bồi dưỡng kỹ năng ứng dụng thương mại điện tử dành cho hộ kinh doanh cá thể, doanh nghiệp nhỏ và vừa.</w:t>
            </w:r>
          </w:p>
        </w:tc>
        <w:tc>
          <w:tcPr>
            <w:tcW w:w="1682"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Phòng QLTM; Trung tâm KC &amp; XTTM</w:t>
            </w:r>
          </w:p>
        </w:tc>
        <w:tc>
          <w:tcPr>
            <w:tcW w:w="2049" w:type="dxa"/>
            <w:shd w:val="clear" w:color="auto" w:fill="auto"/>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Tổ giúp việc BCĐ chuyển đổi số; các phòng, đơn vị liên quan.</w:t>
            </w:r>
          </w:p>
        </w:tc>
        <w:tc>
          <w:tcPr>
            <w:tcW w:w="1636" w:type="dxa"/>
            <w:shd w:val="clear" w:color="auto" w:fill="auto"/>
            <w:vAlign w:val="center"/>
          </w:tcPr>
          <w:p w:rsidR="002A32F4" w:rsidRPr="00110D0F" w:rsidRDefault="00110D0F" w:rsidP="00110D0F">
            <w:pPr>
              <w:spacing w:after="0" w:line="240" w:lineRule="auto"/>
              <w:jc w:val="center"/>
              <w:rPr>
                <w:rFonts w:cs="Times New Roman"/>
                <w:spacing w:val="-6"/>
                <w:sz w:val="26"/>
                <w:szCs w:val="26"/>
              </w:rPr>
            </w:pPr>
            <w:r>
              <w:rPr>
                <w:rFonts w:cs="Times New Roman"/>
                <w:spacing w:val="-6"/>
                <w:sz w:val="26"/>
                <w:szCs w:val="26"/>
              </w:rPr>
              <w:t>Năm 2022</w:t>
            </w:r>
          </w:p>
        </w:tc>
        <w:tc>
          <w:tcPr>
            <w:tcW w:w="1843" w:type="dxa"/>
            <w:vAlign w:val="center"/>
          </w:tcPr>
          <w:p w:rsidR="002A32F4" w:rsidRPr="00110D0F" w:rsidRDefault="002A32F4" w:rsidP="002A32F4">
            <w:pPr>
              <w:spacing w:after="0" w:line="240" w:lineRule="auto"/>
              <w:jc w:val="center"/>
              <w:rPr>
                <w:rFonts w:cs="Times New Roman"/>
                <w:spacing w:val="-6"/>
                <w:sz w:val="26"/>
                <w:szCs w:val="26"/>
              </w:rPr>
            </w:pPr>
            <w:r w:rsidRPr="00110D0F">
              <w:rPr>
                <w:rFonts w:cs="Times New Roman"/>
                <w:spacing w:val="-6"/>
                <w:sz w:val="26"/>
                <w:szCs w:val="26"/>
              </w:rPr>
              <w:t>Đ/c Nguyễn Đình Chiến</w:t>
            </w:r>
          </w:p>
        </w:tc>
        <w:tc>
          <w:tcPr>
            <w:tcW w:w="1376" w:type="dxa"/>
            <w:vAlign w:val="center"/>
          </w:tcPr>
          <w:p w:rsidR="002A32F4" w:rsidRPr="00110D0F" w:rsidRDefault="002A32F4" w:rsidP="002A32F4">
            <w:pPr>
              <w:spacing w:after="0" w:line="240" w:lineRule="auto"/>
              <w:jc w:val="center"/>
              <w:rPr>
                <w:rFonts w:cs="Times New Roman"/>
                <w:spacing w:val="-6"/>
                <w:sz w:val="26"/>
                <w:szCs w:val="26"/>
              </w:rPr>
            </w:pPr>
          </w:p>
        </w:tc>
      </w:tr>
    </w:tbl>
    <w:p w:rsidR="00E212B3" w:rsidRDefault="00E212B3" w:rsidP="00E84C76">
      <w:pPr>
        <w:spacing w:after="0" w:line="240" w:lineRule="auto"/>
        <w:rPr>
          <w:rFonts w:cs="Times New Roman"/>
          <w:b/>
          <w:szCs w:val="28"/>
        </w:rPr>
      </w:pPr>
    </w:p>
    <w:p w:rsidR="00E212B3" w:rsidRDefault="00E212B3" w:rsidP="00F51630">
      <w:pPr>
        <w:spacing w:after="0" w:line="240" w:lineRule="auto"/>
        <w:jc w:val="center"/>
        <w:rPr>
          <w:rFonts w:cs="Times New Roman"/>
          <w:b/>
          <w:szCs w:val="28"/>
        </w:rPr>
      </w:pPr>
    </w:p>
    <w:sectPr w:rsidR="00E212B3" w:rsidSect="00EF60CA">
      <w:headerReference w:type="default" r:id="rId9"/>
      <w:pgSz w:w="16840" w:h="11907" w:orient="landscape" w:code="9"/>
      <w:pgMar w:top="624" w:right="1134" w:bottom="56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E3" w:rsidRDefault="005E06E3" w:rsidP="00473547">
      <w:pPr>
        <w:spacing w:after="0" w:line="240" w:lineRule="auto"/>
      </w:pPr>
      <w:r>
        <w:separator/>
      </w:r>
    </w:p>
  </w:endnote>
  <w:endnote w:type="continuationSeparator" w:id="0">
    <w:p w:rsidR="005E06E3" w:rsidRDefault="005E06E3" w:rsidP="0047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E3" w:rsidRDefault="005E06E3" w:rsidP="00473547">
      <w:pPr>
        <w:spacing w:after="0" w:line="240" w:lineRule="auto"/>
      </w:pPr>
      <w:r>
        <w:separator/>
      </w:r>
    </w:p>
  </w:footnote>
  <w:footnote w:type="continuationSeparator" w:id="0">
    <w:p w:rsidR="005E06E3" w:rsidRDefault="005E06E3" w:rsidP="00473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68720"/>
      <w:docPartObj>
        <w:docPartGallery w:val="Page Numbers (Top of Page)"/>
        <w:docPartUnique/>
      </w:docPartObj>
    </w:sdtPr>
    <w:sdtEndPr>
      <w:rPr>
        <w:noProof/>
      </w:rPr>
    </w:sdtEndPr>
    <w:sdtContent>
      <w:p w:rsidR="006B569B" w:rsidRDefault="005E06E3">
        <w:pPr>
          <w:pStyle w:val="Header"/>
          <w:jc w:val="center"/>
        </w:pPr>
        <w:r>
          <w:fldChar w:fldCharType="begin"/>
        </w:r>
        <w:r>
          <w:instrText xml:space="preserve"> PAGE   \* MERGEFORMAT </w:instrText>
        </w:r>
        <w:r>
          <w:fldChar w:fldCharType="separate"/>
        </w:r>
        <w:r w:rsidR="009A45E7">
          <w:rPr>
            <w:noProof/>
          </w:rPr>
          <w:t>3</w:t>
        </w:r>
        <w:r>
          <w:rPr>
            <w:noProof/>
          </w:rPr>
          <w:fldChar w:fldCharType="end"/>
        </w:r>
      </w:p>
    </w:sdtContent>
  </w:sdt>
  <w:p w:rsidR="006B569B" w:rsidRDefault="006B5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47D"/>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FB35826"/>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7A32AD0"/>
    <w:multiLevelType w:val="hybridMultilevel"/>
    <w:tmpl w:val="E5407752"/>
    <w:lvl w:ilvl="0" w:tplc="FC7E398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F4D2BFA"/>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9AF092B"/>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nsid w:val="643D3675"/>
    <w:multiLevelType w:val="hybridMultilevel"/>
    <w:tmpl w:val="08E248D6"/>
    <w:lvl w:ilvl="0" w:tplc="9B7C945A">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6115"/>
    <w:rsid w:val="00022C46"/>
    <w:rsid w:val="0002452A"/>
    <w:rsid w:val="00037FE8"/>
    <w:rsid w:val="00061B52"/>
    <w:rsid w:val="000646A3"/>
    <w:rsid w:val="000820C8"/>
    <w:rsid w:val="00092A01"/>
    <w:rsid w:val="000B57F6"/>
    <w:rsid w:val="000D1387"/>
    <w:rsid w:val="000D4AC5"/>
    <w:rsid w:val="000F2963"/>
    <w:rsid w:val="00110D0F"/>
    <w:rsid w:val="00116371"/>
    <w:rsid w:val="0014462B"/>
    <w:rsid w:val="0014589C"/>
    <w:rsid w:val="001C46E2"/>
    <w:rsid w:val="001F59A8"/>
    <w:rsid w:val="00212324"/>
    <w:rsid w:val="0025183E"/>
    <w:rsid w:val="0027395B"/>
    <w:rsid w:val="00284281"/>
    <w:rsid w:val="00294194"/>
    <w:rsid w:val="002A32F4"/>
    <w:rsid w:val="002F0A69"/>
    <w:rsid w:val="002F2679"/>
    <w:rsid w:val="002F3FEF"/>
    <w:rsid w:val="003658C2"/>
    <w:rsid w:val="003912B8"/>
    <w:rsid w:val="00391F99"/>
    <w:rsid w:val="003A6C91"/>
    <w:rsid w:val="003B62B5"/>
    <w:rsid w:val="003C6FA7"/>
    <w:rsid w:val="003D0A2F"/>
    <w:rsid w:val="003E4FD8"/>
    <w:rsid w:val="003F0AA9"/>
    <w:rsid w:val="00424C25"/>
    <w:rsid w:val="0044744A"/>
    <w:rsid w:val="0046286C"/>
    <w:rsid w:val="00473547"/>
    <w:rsid w:val="0048318F"/>
    <w:rsid w:val="004C3156"/>
    <w:rsid w:val="00502A87"/>
    <w:rsid w:val="00510117"/>
    <w:rsid w:val="00522936"/>
    <w:rsid w:val="00527637"/>
    <w:rsid w:val="00543E7B"/>
    <w:rsid w:val="00545FBC"/>
    <w:rsid w:val="005563A6"/>
    <w:rsid w:val="005647D9"/>
    <w:rsid w:val="00565A5F"/>
    <w:rsid w:val="00566115"/>
    <w:rsid w:val="005A2CCD"/>
    <w:rsid w:val="005A3B96"/>
    <w:rsid w:val="005C0B96"/>
    <w:rsid w:val="005C1109"/>
    <w:rsid w:val="005D5A40"/>
    <w:rsid w:val="005E06E3"/>
    <w:rsid w:val="005E76D2"/>
    <w:rsid w:val="005F7D8E"/>
    <w:rsid w:val="00600C91"/>
    <w:rsid w:val="00614C61"/>
    <w:rsid w:val="00625A5A"/>
    <w:rsid w:val="006447E9"/>
    <w:rsid w:val="00657DCB"/>
    <w:rsid w:val="00662783"/>
    <w:rsid w:val="00667D08"/>
    <w:rsid w:val="00693685"/>
    <w:rsid w:val="006B569B"/>
    <w:rsid w:val="006B6B8D"/>
    <w:rsid w:val="006F04A6"/>
    <w:rsid w:val="007076AA"/>
    <w:rsid w:val="00714460"/>
    <w:rsid w:val="00727074"/>
    <w:rsid w:val="00732584"/>
    <w:rsid w:val="00754F12"/>
    <w:rsid w:val="007608CB"/>
    <w:rsid w:val="00775BD1"/>
    <w:rsid w:val="007E7D53"/>
    <w:rsid w:val="00817BD0"/>
    <w:rsid w:val="00833D5E"/>
    <w:rsid w:val="008952B3"/>
    <w:rsid w:val="008B2B82"/>
    <w:rsid w:val="008F371F"/>
    <w:rsid w:val="00933E43"/>
    <w:rsid w:val="00950233"/>
    <w:rsid w:val="009762A3"/>
    <w:rsid w:val="009960FE"/>
    <w:rsid w:val="009A45E7"/>
    <w:rsid w:val="009A798A"/>
    <w:rsid w:val="009B4AED"/>
    <w:rsid w:val="009C125B"/>
    <w:rsid w:val="009D22B8"/>
    <w:rsid w:val="009F1E1B"/>
    <w:rsid w:val="00A064DA"/>
    <w:rsid w:val="00A51805"/>
    <w:rsid w:val="00A54346"/>
    <w:rsid w:val="00A56C0F"/>
    <w:rsid w:val="00A668D4"/>
    <w:rsid w:val="00A829BB"/>
    <w:rsid w:val="00AA1143"/>
    <w:rsid w:val="00AE5288"/>
    <w:rsid w:val="00B0541B"/>
    <w:rsid w:val="00B23AF6"/>
    <w:rsid w:val="00B2593A"/>
    <w:rsid w:val="00B6450A"/>
    <w:rsid w:val="00B74084"/>
    <w:rsid w:val="00B95F8D"/>
    <w:rsid w:val="00BD1A24"/>
    <w:rsid w:val="00BE1D17"/>
    <w:rsid w:val="00C03D3B"/>
    <w:rsid w:val="00C11835"/>
    <w:rsid w:val="00C17288"/>
    <w:rsid w:val="00C20118"/>
    <w:rsid w:val="00C2343B"/>
    <w:rsid w:val="00C34703"/>
    <w:rsid w:val="00C53549"/>
    <w:rsid w:val="00C87B8B"/>
    <w:rsid w:val="00CA3DB5"/>
    <w:rsid w:val="00CC42D4"/>
    <w:rsid w:val="00CE657E"/>
    <w:rsid w:val="00D10B86"/>
    <w:rsid w:val="00D44676"/>
    <w:rsid w:val="00D6575F"/>
    <w:rsid w:val="00D74D9D"/>
    <w:rsid w:val="00D808E9"/>
    <w:rsid w:val="00D87891"/>
    <w:rsid w:val="00DA5843"/>
    <w:rsid w:val="00DD02DB"/>
    <w:rsid w:val="00DD77D2"/>
    <w:rsid w:val="00DE07E5"/>
    <w:rsid w:val="00DF0DE8"/>
    <w:rsid w:val="00E001AE"/>
    <w:rsid w:val="00E1156F"/>
    <w:rsid w:val="00E138D9"/>
    <w:rsid w:val="00E212B3"/>
    <w:rsid w:val="00E246E1"/>
    <w:rsid w:val="00E43D8F"/>
    <w:rsid w:val="00E7071A"/>
    <w:rsid w:val="00E84C76"/>
    <w:rsid w:val="00EA67B9"/>
    <w:rsid w:val="00EF60CA"/>
    <w:rsid w:val="00F02FB9"/>
    <w:rsid w:val="00F2124F"/>
    <w:rsid w:val="00F333ED"/>
    <w:rsid w:val="00F34537"/>
    <w:rsid w:val="00F34BD4"/>
    <w:rsid w:val="00F415D4"/>
    <w:rsid w:val="00F434F1"/>
    <w:rsid w:val="00F51630"/>
    <w:rsid w:val="00F66CCE"/>
    <w:rsid w:val="00F86936"/>
    <w:rsid w:val="00F86A4E"/>
    <w:rsid w:val="00FB07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2"/>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E2"/>
    <w:rPr>
      <w:rFonts w:cstheme="minorBidi"/>
      <w:spacing w:val="0"/>
      <w:szCs w:val="22"/>
    </w:rPr>
  </w:style>
  <w:style w:type="paragraph" w:styleId="Heading2">
    <w:name w:val="heading 2"/>
    <w:basedOn w:val="Normal"/>
    <w:next w:val="Normal"/>
    <w:link w:val="Heading2Char"/>
    <w:uiPriority w:val="9"/>
    <w:semiHidden/>
    <w:unhideWhenUsed/>
    <w:qFormat/>
    <w:rsid w:val="001C46E2"/>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1C46E2"/>
    <w:rPr>
      <w:rFonts w:asciiTheme="majorHAnsi" w:eastAsiaTheme="majorEastAsia" w:hAnsiTheme="majorHAnsi" w:cstheme="majorBidi"/>
      <w:b/>
      <w:bCs/>
      <w:color w:val="5B9BD5" w:themeColor="accent1"/>
      <w:spacing w:val="0"/>
      <w:sz w:val="26"/>
      <w:szCs w:val="26"/>
      <w:lang w:val="vi-V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F34BD4"/>
    <w:pPr>
      <w:ind w:left="720"/>
      <w:contextualSpacing/>
    </w:pPr>
  </w:style>
  <w:style w:type="character" w:customStyle="1" w:styleId="CommentTextChar">
    <w:name w:val="Comment Text Char"/>
    <w:link w:val="CommentText"/>
    <w:uiPriority w:val="99"/>
    <w:rsid w:val="00F34BD4"/>
    <w:rPr>
      <w:rFonts w:ascii="Arial" w:eastAsia="Times New Roman" w:hAnsi="Arial"/>
      <w:lang w:eastAsia="zh-CN"/>
    </w:rPr>
  </w:style>
  <w:style w:type="paragraph" w:styleId="CommentText">
    <w:name w:val="annotation text"/>
    <w:basedOn w:val="Normal"/>
    <w:link w:val="CommentTextChar"/>
    <w:uiPriority w:val="99"/>
    <w:unhideWhenUsed/>
    <w:rsid w:val="00F34BD4"/>
    <w:pPr>
      <w:spacing w:before="120" w:after="120" w:line="240" w:lineRule="auto"/>
      <w:ind w:firstLine="720"/>
      <w:jc w:val="both"/>
    </w:pPr>
    <w:rPr>
      <w:rFonts w:ascii="Arial" w:eastAsia="Times New Roman" w:hAnsi="Arial" w:cs="Times New Roman"/>
      <w:spacing w:val="2"/>
      <w:szCs w:val="28"/>
      <w:lang w:eastAsia="zh-CN"/>
    </w:rPr>
  </w:style>
  <w:style w:type="character" w:customStyle="1" w:styleId="CommentTextChar1">
    <w:name w:val="Comment Text Char1"/>
    <w:basedOn w:val="DefaultParagraphFont"/>
    <w:uiPriority w:val="99"/>
    <w:semiHidden/>
    <w:rsid w:val="00F34BD4"/>
    <w:rPr>
      <w:rFonts w:cstheme="minorBidi"/>
      <w:spacing w:val="0"/>
      <w:sz w:val="20"/>
      <w:szCs w:val="20"/>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F34BD4"/>
    <w:rPr>
      <w:rFonts w:cstheme="minorBidi"/>
      <w:spacing w:val="0"/>
      <w:szCs w:val="22"/>
    </w:rPr>
  </w:style>
  <w:style w:type="paragraph" w:styleId="Header">
    <w:name w:val="header"/>
    <w:basedOn w:val="Normal"/>
    <w:link w:val="HeaderChar"/>
    <w:uiPriority w:val="99"/>
    <w:unhideWhenUsed/>
    <w:rsid w:val="0047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47"/>
    <w:rPr>
      <w:rFonts w:cstheme="minorBidi"/>
      <w:spacing w:val="0"/>
      <w:szCs w:val="22"/>
    </w:rPr>
  </w:style>
  <w:style w:type="paragraph" w:styleId="Footer">
    <w:name w:val="footer"/>
    <w:basedOn w:val="Normal"/>
    <w:link w:val="FooterChar"/>
    <w:uiPriority w:val="99"/>
    <w:unhideWhenUsed/>
    <w:rsid w:val="0047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47"/>
    <w:rPr>
      <w:rFonts w:cstheme="minorBidi"/>
      <w:spacing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965B-AFD6-44F3-96A4-3B82F798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1359</Words>
  <Characters>5058</Characters>
  <Application>Microsoft Office Word</Application>
  <DocSecurity>0</DocSecurity>
  <Lines>337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HIEUTH</dc:creator>
  <cp:keywords/>
  <dc:description/>
  <cp:lastModifiedBy>John Scott</cp:lastModifiedBy>
  <cp:revision>77</cp:revision>
  <dcterms:created xsi:type="dcterms:W3CDTF">2021-10-27T04:11:00Z</dcterms:created>
  <dcterms:modified xsi:type="dcterms:W3CDTF">2022-05-10T01:18:00Z</dcterms:modified>
</cp:coreProperties>
</file>