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49" w:rsidRPr="00C04FDA" w:rsidRDefault="00EA0849" w:rsidP="00EA0849">
      <w:pPr>
        <w:spacing w:after="0" w:line="240" w:lineRule="auto"/>
        <w:jc w:val="center"/>
        <w:rPr>
          <w:rFonts w:eastAsia="Times New Roman" w:cs="Times New Roman"/>
          <w:b/>
          <w:iCs/>
          <w:sz w:val="26"/>
          <w:szCs w:val="28"/>
          <w:lang w:val="en-US"/>
        </w:rPr>
      </w:pPr>
      <w:r w:rsidRPr="00C04FDA">
        <w:rPr>
          <w:rFonts w:eastAsia="Times New Roman" w:cs="Times New Roman"/>
          <w:b/>
          <w:iCs/>
          <w:sz w:val="26"/>
          <w:szCs w:val="28"/>
          <w:lang w:val="en-US"/>
        </w:rPr>
        <w:t>Phụ lục</w:t>
      </w:r>
    </w:p>
    <w:p w:rsidR="00E0342A" w:rsidRPr="001D111D" w:rsidRDefault="00E0342A" w:rsidP="00EA0849">
      <w:pPr>
        <w:spacing w:after="0" w:line="240" w:lineRule="auto"/>
        <w:jc w:val="center"/>
        <w:rPr>
          <w:rFonts w:eastAsia="Times New Roman" w:cs="Times New Roman"/>
          <w:b/>
          <w:iCs/>
          <w:szCs w:val="28"/>
          <w:lang w:val="en-US"/>
        </w:rPr>
      </w:pPr>
      <w:r w:rsidRPr="00C04FDA">
        <w:rPr>
          <w:rFonts w:eastAsia="Times New Roman" w:cs="Times New Roman"/>
          <w:b/>
          <w:iCs/>
          <w:sz w:val="26"/>
          <w:szCs w:val="28"/>
        </w:rPr>
        <w:t xml:space="preserve">PHÂN CÔNG </w:t>
      </w:r>
      <w:r w:rsidR="00D03A2A">
        <w:rPr>
          <w:rFonts w:eastAsia="Times New Roman" w:cs="Times New Roman"/>
          <w:b/>
          <w:iCs/>
          <w:sz w:val="26"/>
          <w:szCs w:val="28"/>
          <w:lang w:val="en-US"/>
        </w:rPr>
        <w:t xml:space="preserve">TRIỂN KHAI CÁC </w:t>
      </w:r>
      <w:r w:rsidRPr="00C04FDA">
        <w:rPr>
          <w:rFonts w:eastAsia="Times New Roman" w:cs="Times New Roman"/>
          <w:b/>
          <w:iCs/>
          <w:sz w:val="26"/>
          <w:szCs w:val="28"/>
        </w:rPr>
        <w:t xml:space="preserve">NHIỆM VỤ </w:t>
      </w:r>
      <w:r w:rsidR="001D111D">
        <w:rPr>
          <w:rFonts w:eastAsia="Times New Roman" w:cs="Times New Roman"/>
          <w:b/>
          <w:iCs/>
          <w:sz w:val="26"/>
          <w:szCs w:val="28"/>
          <w:lang w:val="en-US"/>
        </w:rPr>
        <w:t xml:space="preserve">ĐẨY MẠNH THÁO GỠ KHÓ KHĂN THÚC ĐẨY SẢN XUẤT, KINH DOANH </w:t>
      </w:r>
    </w:p>
    <w:p w:rsidR="00EA0849" w:rsidRPr="00C04FDA" w:rsidRDefault="00E0342A" w:rsidP="00EA0849">
      <w:pPr>
        <w:spacing w:after="0" w:line="240" w:lineRule="auto"/>
        <w:jc w:val="center"/>
        <w:rPr>
          <w:rFonts w:eastAsia="Times New Roman" w:cs="Times New Roman"/>
          <w:i/>
          <w:iCs/>
          <w:sz w:val="24"/>
          <w:szCs w:val="26"/>
        </w:rPr>
      </w:pPr>
      <w:r w:rsidRPr="00C04FDA">
        <w:rPr>
          <w:rFonts w:eastAsia="Times New Roman" w:cs="Times New Roman"/>
          <w:i/>
          <w:iCs/>
          <w:sz w:val="24"/>
          <w:szCs w:val="26"/>
        </w:rPr>
        <w:t xml:space="preserve"> </w:t>
      </w:r>
      <w:r w:rsidR="00EA0849" w:rsidRPr="00C04FDA">
        <w:rPr>
          <w:rFonts w:eastAsia="Times New Roman" w:cs="Times New Roman"/>
          <w:i/>
          <w:iCs/>
          <w:sz w:val="24"/>
          <w:szCs w:val="26"/>
        </w:rPr>
        <w:t xml:space="preserve">(Ban hành kèm theo </w:t>
      </w:r>
      <w:r w:rsidR="00D03A2A">
        <w:rPr>
          <w:rFonts w:eastAsia="Times New Roman" w:cs="Times New Roman"/>
          <w:i/>
          <w:iCs/>
          <w:sz w:val="24"/>
          <w:szCs w:val="26"/>
          <w:lang w:val="en-US"/>
        </w:rPr>
        <w:t>Công văn</w:t>
      </w:r>
      <w:r w:rsidR="00C7364A" w:rsidRPr="00C04FDA">
        <w:rPr>
          <w:rFonts w:eastAsia="Times New Roman" w:cs="Times New Roman"/>
          <w:i/>
          <w:iCs/>
          <w:sz w:val="24"/>
          <w:szCs w:val="26"/>
        </w:rPr>
        <w:t xml:space="preserve"> số</w:t>
      </w:r>
      <w:r w:rsidR="00EA0849" w:rsidRPr="00C04FDA">
        <w:rPr>
          <w:rFonts w:eastAsia="Times New Roman" w:cs="Times New Roman"/>
          <w:i/>
          <w:iCs/>
          <w:sz w:val="24"/>
          <w:szCs w:val="26"/>
        </w:rPr>
        <w:t xml:space="preserve">    </w:t>
      </w:r>
      <w:r w:rsidR="002B5BC1" w:rsidRPr="00C04FDA">
        <w:rPr>
          <w:rFonts w:eastAsia="Times New Roman" w:cs="Times New Roman"/>
          <w:i/>
          <w:iCs/>
          <w:sz w:val="24"/>
          <w:szCs w:val="26"/>
        </w:rPr>
        <w:t xml:space="preserve"> </w:t>
      </w:r>
      <w:r w:rsidR="00EA0849" w:rsidRPr="00C04FDA">
        <w:rPr>
          <w:rFonts w:eastAsia="Times New Roman" w:cs="Times New Roman"/>
          <w:i/>
          <w:iCs/>
          <w:sz w:val="24"/>
          <w:szCs w:val="26"/>
        </w:rPr>
        <w:t xml:space="preserve">     </w:t>
      </w:r>
      <w:r w:rsidR="00DD5363" w:rsidRPr="00C04FDA">
        <w:rPr>
          <w:rFonts w:eastAsia="Times New Roman" w:cs="Times New Roman"/>
          <w:i/>
          <w:iCs/>
          <w:sz w:val="24"/>
          <w:szCs w:val="26"/>
        </w:rPr>
        <w:t xml:space="preserve">  </w:t>
      </w:r>
      <w:r w:rsidR="00EA0849" w:rsidRPr="00C04FDA">
        <w:rPr>
          <w:rFonts w:eastAsia="Times New Roman" w:cs="Times New Roman"/>
          <w:i/>
          <w:iCs/>
          <w:sz w:val="24"/>
          <w:szCs w:val="26"/>
        </w:rPr>
        <w:t xml:space="preserve"> </w:t>
      </w:r>
      <w:r w:rsidR="00060884" w:rsidRPr="00C04FDA">
        <w:rPr>
          <w:rFonts w:eastAsia="Times New Roman" w:cs="Times New Roman"/>
          <w:i/>
          <w:iCs/>
          <w:sz w:val="24"/>
          <w:szCs w:val="26"/>
        </w:rPr>
        <w:t xml:space="preserve">  /</w:t>
      </w:r>
      <w:r w:rsidR="00D03A2A">
        <w:rPr>
          <w:rFonts w:eastAsia="Times New Roman" w:cs="Times New Roman"/>
          <w:i/>
          <w:iCs/>
          <w:sz w:val="24"/>
          <w:szCs w:val="26"/>
          <w:lang w:val="en-US"/>
        </w:rPr>
        <w:t>SCT</w:t>
      </w:r>
      <w:r w:rsidR="00C7364A" w:rsidRPr="00C04FDA">
        <w:rPr>
          <w:rFonts w:eastAsia="Times New Roman" w:cs="Times New Roman"/>
          <w:i/>
          <w:iCs/>
          <w:sz w:val="24"/>
          <w:szCs w:val="26"/>
        </w:rPr>
        <w:t>-</w:t>
      </w:r>
      <w:r w:rsidR="00D03A2A">
        <w:rPr>
          <w:rFonts w:eastAsia="Times New Roman" w:cs="Times New Roman"/>
          <w:i/>
          <w:iCs/>
          <w:sz w:val="24"/>
          <w:szCs w:val="26"/>
          <w:lang w:val="en-US"/>
        </w:rPr>
        <w:t>VP</w:t>
      </w:r>
      <w:r w:rsidR="00EA0849" w:rsidRPr="00C04FDA">
        <w:rPr>
          <w:rFonts w:eastAsia="Times New Roman" w:cs="Times New Roman"/>
          <w:i/>
          <w:iCs/>
          <w:sz w:val="24"/>
          <w:szCs w:val="26"/>
        </w:rPr>
        <w:t xml:space="preserve"> ngày     </w:t>
      </w:r>
      <w:r w:rsidR="002B5BC1" w:rsidRPr="00C04FDA">
        <w:rPr>
          <w:rFonts w:eastAsia="Times New Roman" w:cs="Times New Roman"/>
          <w:i/>
          <w:iCs/>
          <w:sz w:val="24"/>
          <w:szCs w:val="26"/>
        </w:rPr>
        <w:t xml:space="preserve"> </w:t>
      </w:r>
      <w:r w:rsidR="00EA0849" w:rsidRPr="00C04FDA">
        <w:rPr>
          <w:rFonts w:eastAsia="Times New Roman" w:cs="Times New Roman"/>
          <w:i/>
          <w:iCs/>
          <w:sz w:val="24"/>
          <w:szCs w:val="26"/>
        </w:rPr>
        <w:t xml:space="preserve"> </w:t>
      </w:r>
      <w:r w:rsidR="00DD5363" w:rsidRPr="00C04FDA">
        <w:rPr>
          <w:rFonts w:eastAsia="Times New Roman" w:cs="Times New Roman"/>
          <w:i/>
          <w:iCs/>
          <w:sz w:val="24"/>
          <w:szCs w:val="26"/>
        </w:rPr>
        <w:t xml:space="preserve">  </w:t>
      </w:r>
      <w:r w:rsidR="00EA0849" w:rsidRPr="00C04FDA">
        <w:rPr>
          <w:rFonts w:eastAsia="Times New Roman" w:cs="Times New Roman"/>
          <w:i/>
          <w:iCs/>
          <w:sz w:val="24"/>
          <w:szCs w:val="26"/>
        </w:rPr>
        <w:t>tháng</w:t>
      </w:r>
      <w:r w:rsidR="00D03A2A">
        <w:rPr>
          <w:rFonts w:eastAsia="Times New Roman" w:cs="Times New Roman"/>
          <w:i/>
          <w:iCs/>
          <w:sz w:val="24"/>
          <w:szCs w:val="26"/>
          <w:lang w:val="en-US"/>
        </w:rPr>
        <w:t xml:space="preserve"> </w:t>
      </w:r>
      <w:r w:rsidR="00EA0849" w:rsidRPr="00C04FDA">
        <w:rPr>
          <w:rFonts w:eastAsia="Times New Roman" w:cs="Times New Roman"/>
          <w:i/>
          <w:iCs/>
          <w:sz w:val="24"/>
          <w:szCs w:val="26"/>
        </w:rPr>
        <w:t xml:space="preserve"> </w:t>
      </w:r>
      <w:r w:rsidR="002B5BC1" w:rsidRPr="00C04FDA">
        <w:rPr>
          <w:rFonts w:eastAsia="Times New Roman" w:cs="Times New Roman"/>
          <w:i/>
          <w:iCs/>
          <w:sz w:val="24"/>
          <w:szCs w:val="26"/>
        </w:rPr>
        <w:t xml:space="preserve">    </w:t>
      </w:r>
      <w:r w:rsidR="00EA0849" w:rsidRPr="00C04FDA">
        <w:rPr>
          <w:rFonts w:eastAsia="Times New Roman" w:cs="Times New Roman"/>
          <w:i/>
          <w:iCs/>
          <w:sz w:val="24"/>
          <w:szCs w:val="26"/>
        </w:rPr>
        <w:t xml:space="preserve"> năm 202</w:t>
      </w:r>
      <w:r w:rsidR="001D111D">
        <w:rPr>
          <w:rFonts w:eastAsia="Times New Roman" w:cs="Times New Roman"/>
          <w:i/>
          <w:iCs/>
          <w:sz w:val="24"/>
          <w:szCs w:val="26"/>
        </w:rPr>
        <w:t>3</w:t>
      </w:r>
      <w:r w:rsidR="00EA0849" w:rsidRPr="00C04FDA">
        <w:rPr>
          <w:rFonts w:eastAsia="Times New Roman" w:cs="Times New Roman"/>
          <w:i/>
          <w:iCs/>
          <w:sz w:val="24"/>
          <w:szCs w:val="26"/>
        </w:rPr>
        <w:t xml:space="preserve"> của </w:t>
      </w:r>
      <w:r w:rsidR="00D03A2A">
        <w:rPr>
          <w:rFonts w:eastAsia="Times New Roman" w:cs="Times New Roman"/>
          <w:i/>
          <w:iCs/>
          <w:sz w:val="24"/>
          <w:szCs w:val="26"/>
        </w:rPr>
        <w:t>Sở Công Thương</w:t>
      </w:r>
      <w:r w:rsidR="00EA0849" w:rsidRPr="00C04FDA">
        <w:rPr>
          <w:rFonts w:eastAsia="Times New Roman" w:cs="Times New Roman"/>
          <w:i/>
          <w:iCs/>
          <w:sz w:val="24"/>
          <w:szCs w:val="26"/>
        </w:rPr>
        <w:t>)</w:t>
      </w:r>
    </w:p>
    <w:p w:rsidR="00E965F5" w:rsidRPr="00C04FDA" w:rsidRDefault="00E965F5" w:rsidP="00EA0849">
      <w:pPr>
        <w:spacing w:after="0" w:line="240" w:lineRule="auto"/>
        <w:jc w:val="center"/>
        <w:rPr>
          <w:rFonts w:eastAsia="Times New Roman" w:cs="Times New Roman"/>
          <w:i/>
          <w:iCs/>
          <w:sz w:val="26"/>
          <w:szCs w:val="26"/>
        </w:rPr>
      </w:pPr>
    </w:p>
    <w:tbl>
      <w:tblPr>
        <w:tblStyle w:val="TableGrid"/>
        <w:tblW w:w="15168" w:type="dxa"/>
        <w:tblInd w:w="-147" w:type="dxa"/>
        <w:tblLayout w:type="fixed"/>
        <w:tblLook w:val="04A0" w:firstRow="1" w:lastRow="0" w:firstColumn="1" w:lastColumn="0" w:noHBand="0" w:noVBand="1"/>
      </w:tblPr>
      <w:tblGrid>
        <w:gridCol w:w="568"/>
        <w:gridCol w:w="6520"/>
        <w:gridCol w:w="2126"/>
        <w:gridCol w:w="2127"/>
        <w:gridCol w:w="1984"/>
        <w:gridCol w:w="1843"/>
      </w:tblGrid>
      <w:tr w:rsidR="004857D7" w:rsidRPr="00C04FDA" w:rsidTr="001D111D">
        <w:trPr>
          <w:trHeight w:val="684"/>
        </w:trPr>
        <w:tc>
          <w:tcPr>
            <w:tcW w:w="568" w:type="dxa"/>
            <w:vAlign w:val="center"/>
          </w:tcPr>
          <w:p w:rsidR="004857D7" w:rsidRPr="00C04FDA" w:rsidRDefault="001D111D" w:rsidP="004E5943">
            <w:pPr>
              <w:jc w:val="center"/>
              <w:rPr>
                <w:rFonts w:cs="Times New Roman"/>
                <w:b/>
                <w:sz w:val="24"/>
                <w:szCs w:val="24"/>
                <w:lang w:val="en-US"/>
              </w:rPr>
            </w:pPr>
            <w:r>
              <w:rPr>
                <w:rFonts w:cs="Times New Roman"/>
                <w:b/>
                <w:sz w:val="24"/>
                <w:szCs w:val="24"/>
                <w:lang w:val="en-US"/>
              </w:rPr>
              <w:t>TT</w:t>
            </w:r>
          </w:p>
        </w:tc>
        <w:tc>
          <w:tcPr>
            <w:tcW w:w="6520" w:type="dxa"/>
            <w:vAlign w:val="center"/>
          </w:tcPr>
          <w:p w:rsidR="004857D7" w:rsidRPr="00C04FDA" w:rsidRDefault="001D111D" w:rsidP="004E5943">
            <w:pPr>
              <w:jc w:val="center"/>
              <w:rPr>
                <w:rFonts w:cs="Times New Roman"/>
                <w:b/>
                <w:sz w:val="24"/>
                <w:szCs w:val="24"/>
                <w:lang w:val="en-US"/>
              </w:rPr>
            </w:pPr>
            <w:r>
              <w:rPr>
                <w:rFonts w:cs="Times New Roman"/>
                <w:b/>
                <w:sz w:val="24"/>
                <w:szCs w:val="24"/>
                <w:lang w:val="en-US"/>
              </w:rPr>
              <w:t>Nội dung nhiệm vụ</w:t>
            </w:r>
          </w:p>
        </w:tc>
        <w:tc>
          <w:tcPr>
            <w:tcW w:w="2126" w:type="dxa"/>
          </w:tcPr>
          <w:p w:rsidR="004857D7" w:rsidRPr="00C04FDA" w:rsidRDefault="004857D7" w:rsidP="00316DB6">
            <w:pPr>
              <w:jc w:val="center"/>
              <w:rPr>
                <w:rFonts w:cs="Times New Roman"/>
                <w:b/>
                <w:sz w:val="24"/>
                <w:szCs w:val="24"/>
                <w:lang w:val="en-US"/>
              </w:rPr>
            </w:pPr>
            <w:r>
              <w:rPr>
                <w:rFonts w:cs="Times New Roman"/>
                <w:b/>
                <w:sz w:val="24"/>
                <w:szCs w:val="24"/>
                <w:lang w:val="en-US"/>
              </w:rPr>
              <w:t>Lãnh đạo sở phụ trách</w:t>
            </w:r>
          </w:p>
        </w:tc>
        <w:tc>
          <w:tcPr>
            <w:tcW w:w="2127" w:type="dxa"/>
          </w:tcPr>
          <w:p w:rsidR="004857D7" w:rsidRPr="00C04FDA" w:rsidRDefault="004857D7" w:rsidP="00316DB6">
            <w:pPr>
              <w:jc w:val="center"/>
              <w:rPr>
                <w:rFonts w:cs="Times New Roman"/>
                <w:b/>
                <w:sz w:val="24"/>
                <w:szCs w:val="24"/>
                <w:lang w:val="en-US"/>
              </w:rPr>
            </w:pPr>
            <w:r>
              <w:rPr>
                <w:rFonts w:cs="Times New Roman"/>
                <w:b/>
                <w:sz w:val="24"/>
                <w:szCs w:val="24"/>
                <w:lang w:val="en-US"/>
              </w:rPr>
              <w:t>Phòng, đơn vị chủ trì tham mưu</w:t>
            </w:r>
          </w:p>
        </w:tc>
        <w:tc>
          <w:tcPr>
            <w:tcW w:w="1984" w:type="dxa"/>
          </w:tcPr>
          <w:p w:rsidR="004857D7" w:rsidRDefault="004857D7" w:rsidP="00316DB6">
            <w:pPr>
              <w:jc w:val="center"/>
              <w:rPr>
                <w:rFonts w:cs="Times New Roman"/>
                <w:b/>
                <w:sz w:val="24"/>
                <w:szCs w:val="24"/>
                <w:lang w:val="en-US"/>
              </w:rPr>
            </w:pPr>
            <w:r>
              <w:rPr>
                <w:rFonts w:cs="Times New Roman"/>
                <w:b/>
                <w:sz w:val="24"/>
                <w:szCs w:val="24"/>
                <w:lang w:val="en-US"/>
              </w:rPr>
              <w:t>Phòng, đơn vị phối hợp</w:t>
            </w:r>
          </w:p>
        </w:tc>
        <w:tc>
          <w:tcPr>
            <w:tcW w:w="1843" w:type="dxa"/>
          </w:tcPr>
          <w:p w:rsidR="004857D7" w:rsidRDefault="001D111D" w:rsidP="00316DB6">
            <w:pPr>
              <w:jc w:val="center"/>
              <w:rPr>
                <w:rFonts w:cs="Times New Roman"/>
                <w:b/>
                <w:sz w:val="24"/>
                <w:szCs w:val="24"/>
                <w:lang w:val="en-US"/>
              </w:rPr>
            </w:pPr>
            <w:r>
              <w:rPr>
                <w:rFonts w:cs="Times New Roman"/>
                <w:b/>
                <w:sz w:val="24"/>
                <w:szCs w:val="24"/>
                <w:lang w:val="en-US"/>
              </w:rPr>
              <w:t>Thời gian thực hiện</w:t>
            </w:r>
          </w:p>
        </w:tc>
      </w:tr>
      <w:tr w:rsidR="001D111D" w:rsidRPr="00C04FDA" w:rsidTr="00A779B9">
        <w:trPr>
          <w:trHeight w:val="670"/>
        </w:trPr>
        <w:tc>
          <w:tcPr>
            <w:tcW w:w="568" w:type="dxa"/>
            <w:vAlign w:val="center"/>
          </w:tcPr>
          <w:p w:rsidR="001D111D" w:rsidRDefault="001D111D" w:rsidP="004E5943">
            <w:pPr>
              <w:jc w:val="center"/>
              <w:rPr>
                <w:rFonts w:cs="Times New Roman"/>
                <w:b/>
                <w:sz w:val="24"/>
                <w:szCs w:val="24"/>
                <w:lang w:val="en-US"/>
              </w:rPr>
            </w:pPr>
            <w:r>
              <w:rPr>
                <w:rFonts w:cs="Times New Roman"/>
                <w:b/>
                <w:sz w:val="24"/>
                <w:szCs w:val="24"/>
                <w:lang w:val="en-US"/>
              </w:rPr>
              <w:t>I</w:t>
            </w:r>
          </w:p>
        </w:tc>
        <w:tc>
          <w:tcPr>
            <w:tcW w:w="6520" w:type="dxa"/>
            <w:vAlign w:val="center"/>
          </w:tcPr>
          <w:p w:rsidR="001D111D" w:rsidRDefault="001D111D" w:rsidP="001D111D">
            <w:pPr>
              <w:rPr>
                <w:rFonts w:cs="Times New Roman"/>
                <w:b/>
                <w:sz w:val="24"/>
                <w:szCs w:val="24"/>
                <w:lang w:val="en-US"/>
              </w:rPr>
            </w:pPr>
            <w:r>
              <w:rPr>
                <w:rFonts w:cs="Times New Roman"/>
                <w:b/>
                <w:sz w:val="24"/>
                <w:szCs w:val="24"/>
                <w:lang w:val="en-US"/>
              </w:rPr>
              <w:t>Nhiệm vụ chung</w:t>
            </w:r>
          </w:p>
        </w:tc>
        <w:tc>
          <w:tcPr>
            <w:tcW w:w="2126" w:type="dxa"/>
          </w:tcPr>
          <w:p w:rsidR="001D111D" w:rsidRDefault="001D111D" w:rsidP="00316DB6">
            <w:pPr>
              <w:jc w:val="center"/>
              <w:rPr>
                <w:rFonts w:cs="Times New Roman"/>
                <w:b/>
                <w:sz w:val="24"/>
                <w:szCs w:val="24"/>
                <w:lang w:val="en-US"/>
              </w:rPr>
            </w:pPr>
          </w:p>
        </w:tc>
        <w:tc>
          <w:tcPr>
            <w:tcW w:w="2127" w:type="dxa"/>
          </w:tcPr>
          <w:p w:rsidR="001D111D" w:rsidRDefault="001D111D" w:rsidP="00316DB6">
            <w:pPr>
              <w:jc w:val="center"/>
              <w:rPr>
                <w:rFonts w:cs="Times New Roman"/>
                <w:b/>
                <w:sz w:val="24"/>
                <w:szCs w:val="24"/>
                <w:lang w:val="en-US"/>
              </w:rPr>
            </w:pPr>
          </w:p>
        </w:tc>
        <w:tc>
          <w:tcPr>
            <w:tcW w:w="1984" w:type="dxa"/>
          </w:tcPr>
          <w:p w:rsidR="001D111D" w:rsidRDefault="001D111D" w:rsidP="00316DB6">
            <w:pPr>
              <w:jc w:val="center"/>
              <w:rPr>
                <w:rFonts w:cs="Times New Roman"/>
                <w:b/>
                <w:sz w:val="24"/>
                <w:szCs w:val="24"/>
                <w:lang w:val="en-US"/>
              </w:rPr>
            </w:pPr>
          </w:p>
        </w:tc>
        <w:tc>
          <w:tcPr>
            <w:tcW w:w="1843" w:type="dxa"/>
          </w:tcPr>
          <w:p w:rsidR="001D111D" w:rsidRDefault="001D111D" w:rsidP="00316DB6">
            <w:pPr>
              <w:jc w:val="center"/>
              <w:rPr>
                <w:rFonts w:cs="Times New Roman"/>
                <w:b/>
                <w:sz w:val="24"/>
                <w:szCs w:val="24"/>
                <w:lang w:val="en-US"/>
              </w:rPr>
            </w:pPr>
          </w:p>
        </w:tc>
      </w:tr>
      <w:tr w:rsidR="001D111D" w:rsidRPr="001D111D" w:rsidTr="007856F1">
        <w:trPr>
          <w:trHeight w:val="4805"/>
        </w:trPr>
        <w:tc>
          <w:tcPr>
            <w:tcW w:w="568" w:type="dxa"/>
            <w:vAlign w:val="center"/>
          </w:tcPr>
          <w:p w:rsidR="001D111D" w:rsidRPr="001D111D" w:rsidRDefault="001D111D" w:rsidP="001D111D">
            <w:pPr>
              <w:jc w:val="both"/>
              <w:rPr>
                <w:rFonts w:cs="Times New Roman"/>
                <w:sz w:val="24"/>
                <w:szCs w:val="24"/>
                <w:lang w:val="en-US"/>
              </w:rPr>
            </w:pPr>
            <w:r>
              <w:rPr>
                <w:rFonts w:cs="Times New Roman"/>
                <w:sz w:val="24"/>
                <w:szCs w:val="24"/>
                <w:lang w:val="en-US"/>
              </w:rPr>
              <w:t>1</w:t>
            </w:r>
          </w:p>
        </w:tc>
        <w:tc>
          <w:tcPr>
            <w:tcW w:w="6520" w:type="dxa"/>
            <w:vAlign w:val="center"/>
          </w:tcPr>
          <w:p w:rsidR="001D111D" w:rsidRPr="007856F1" w:rsidRDefault="001D111D" w:rsidP="007856F1">
            <w:pPr>
              <w:spacing w:before="90"/>
              <w:jc w:val="both"/>
              <w:rPr>
                <w:sz w:val="24"/>
                <w:szCs w:val="24"/>
                <w:lang w:val="en-US"/>
              </w:rPr>
            </w:pPr>
            <w:r w:rsidRPr="001D111D">
              <w:rPr>
                <w:sz w:val="24"/>
                <w:szCs w:val="24"/>
                <w:lang w:val="en-US"/>
              </w:rPr>
              <w:t xml:space="preserve">Tập trung chỉ đạo quyết liệt, hiệu quả hoàn thành các nhiệm vụ, giải pháp đề ra trên các lĩnh vực nhằm tháo gỡ khó khăn, vướng mắc cho sản xuất kinh doanh, tạo thuận lợi cho doanh nghiệp, người dân theo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các nghị định, nghị quyết của Chính phủ, công điện, văn bản chỉ đạo của Thủ tướng Chính phủ đã ban hành; </w:t>
            </w:r>
            <w:r w:rsidRPr="001D111D">
              <w:rPr>
                <w:rFonts w:eastAsia="Times New Roman"/>
                <w:sz w:val="24"/>
                <w:szCs w:val="24"/>
              </w:rPr>
              <w:t>Chương trình hành động số 135-CTr/TU ngày 18/11/2022 của Tỉnh ủy</w:t>
            </w:r>
            <w:r w:rsidRPr="001D111D">
              <w:rPr>
                <w:rFonts w:eastAsia="Times New Roman"/>
                <w:sz w:val="24"/>
                <w:szCs w:val="24"/>
                <w:lang w:val="en-US"/>
              </w:rPr>
              <w:t xml:space="preserve"> về lãnh đạo thực hiện nhiệm vụ chính trị năm 2023;</w:t>
            </w:r>
            <w:r w:rsidRPr="001D111D">
              <w:rPr>
                <w:sz w:val="24"/>
                <w:szCs w:val="24"/>
                <w:lang w:val="en-US"/>
              </w:rPr>
              <w:t xml:space="preserve"> </w:t>
            </w:r>
            <w:r w:rsidRPr="001D111D">
              <w:rPr>
                <w:rFonts w:eastAsia="Times New Roman"/>
                <w:sz w:val="24"/>
                <w:szCs w:val="24"/>
              </w:rPr>
              <w:t>Chương trình hành động số 02/CTr-UBND ngày 16/01/2023 của Ủy ban nhân dân tỉnh về thực hiện nhiệm vụ, giải pháp phát triển kinh tế - xã hội và dự toán ngân sách nhà nước năm 2023 theo Nghị quyết số 01/NQ-CP ngày 06/01/2023 của Chính phủ</w:t>
            </w:r>
            <w:r w:rsidRPr="001D111D">
              <w:rPr>
                <w:rFonts w:eastAsia="Times New Roman"/>
                <w:sz w:val="24"/>
                <w:szCs w:val="24"/>
                <w:lang w:val="en-US"/>
              </w:rPr>
              <w:t>, bảo đảm</w:t>
            </w:r>
            <w:r w:rsidRPr="001D111D">
              <w:rPr>
                <w:rFonts w:eastAsia="Times New Roman"/>
                <w:sz w:val="24"/>
                <w:szCs w:val="24"/>
              </w:rPr>
              <w:t xml:space="preserve"> </w:t>
            </w:r>
            <w:r w:rsidRPr="001D111D">
              <w:rPr>
                <w:sz w:val="24"/>
                <w:szCs w:val="24"/>
                <w:lang w:val="en-US"/>
              </w:rPr>
              <w:t>thực chất, hiệu quả để người dân, doanh nghiệp được hỗ trợ, thụ hưởng.</w:t>
            </w:r>
          </w:p>
        </w:tc>
        <w:tc>
          <w:tcPr>
            <w:tcW w:w="2126" w:type="dxa"/>
            <w:vAlign w:val="center"/>
          </w:tcPr>
          <w:p w:rsidR="001D111D" w:rsidRPr="001D111D" w:rsidRDefault="001D111D" w:rsidP="001D111D">
            <w:pPr>
              <w:jc w:val="both"/>
              <w:rPr>
                <w:rFonts w:cs="Times New Roman"/>
                <w:sz w:val="24"/>
                <w:szCs w:val="24"/>
                <w:lang w:val="en-US"/>
              </w:rPr>
            </w:pPr>
            <w:r w:rsidRPr="001D111D">
              <w:rPr>
                <w:rFonts w:cs="Times New Roman"/>
                <w:sz w:val="24"/>
                <w:szCs w:val="24"/>
                <w:lang w:val="en-US"/>
              </w:rPr>
              <w:t>Các đồng chí lãnh đạo Sở chỉ đạo các lĩnh vực được phân công phụ trách</w:t>
            </w:r>
          </w:p>
        </w:tc>
        <w:tc>
          <w:tcPr>
            <w:tcW w:w="2127" w:type="dxa"/>
            <w:vAlign w:val="center"/>
          </w:tcPr>
          <w:p w:rsidR="001D111D" w:rsidRPr="001D111D" w:rsidRDefault="001D111D" w:rsidP="001D111D">
            <w:pPr>
              <w:jc w:val="both"/>
              <w:rPr>
                <w:rFonts w:cs="Times New Roman"/>
                <w:sz w:val="24"/>
                <w:szCs w:val="24"/>
                <w:lang w:val="en-US"/>
              </w:rPr>
            </w:pPr>
            <w:r>
              <w:rPr>
                <w:rFonts w:cs="Times New Roman"/>
                <w:sz w:val="24"/>
                <w:szCs w:val="24"/>
                <w:lang w:val="en-US"/>
              </w:rPr>
              <w:t>Các phòng, đơn vị theo chức năng, nhiệm vụ được phân công.</w:t>
            </w:r>
          </w:p>
        </w:tc>
        <w:tc>
          <w:tcPr>
            <w:tcW w:w="1984" w:type="dxa"/>
            <w:vAlign w:val="center"/>
          </w:tcPr>
          <w:p w:rsidR="001D111D" w:rsidRPr="001D111D" w:rsidRDefault="001D111D" w:rsidP="001D111D">
            <w:pPr>
              <w:jc w:val="both"/>
              <w:rPr>
                <w:rFonts w:cs="Times New Roman"/>
                <w:sz w:val="24"/>
                <w:szCs w:val="24"/>
                <w:lang w:val="en-US"/>
              </w:rPr>
            </w:pPr>
            <w:r>
              <w:rPr>
                <w:rFonts w:cs="Times New Roman"/>
                <w:sz w:val="24"/>
                <w:szCs w:val="24"/>
                <w:lang w:val="en-US"/>
              </w:rPr>
              <w:t>Các phòng, đơn vị.</w:t>
            </w:r>
          </w:p>
        </w:tc>
        <w:tc>
          <w:tcPr>
            <w:tcW w:w="1843" w:type="dxa"/>
            <w:vAlign w:val="center"/>
          </w:tcPr>
          <w:p w:rsidR="001D111D" w:rsidRPr="001D111D" w:rsidRDefault="001D111D" w:rsidP="001D111D">
            <w:pPr>
              <w:jc w:val="both"/>
              <w:rPr>
                <w:rFonts w:cs="Times New Roman"/>
                <w:sz w:val="24"/>
                <w:szCs w:val="24"/>
                <w:lang w:val="en-US"/>
              </w:rPr>
            </w:pPr>
            <w:r w:rsidRPr="00C04FDA">
              <w:rPr>
                <w:rFonts w:cs="Times New Roman"/>
                <w:sz w:val="24"/>
                <w:szCs w:val="24"/>
              </w:rPr>
              <w:t>Công việc thường xuyên</w:t>
            </w:r>
            <w:r>
              <w:rPr>
                <w:rFonts w:cs="Times New Roman"/>
                <w:sz w:val="24"/>
                <w:szCs w:val="24"/>
                <w:lang w:val="en-US"/>
              </w:rPr>
              <w:t>.</w:t>
            </w:r>
          </w:p>
        </w:tc>
      </w:tr>
      <w:tr w:rsidR="00B84DB7" w:rsidRPr="001D111D" w:rsidTr="00CD489A">
        <w:trPr>
          <w:trHeight w:val="834"/>
        </w:trPr>
        <w:tc>
          <w:tcPr>
            <w:tcW w:w="568" w:type="dxa"/>
            <w:vAlign w:val="center"/>
          </w:tcPr>
          <w:p w:rsidR="00B84DB7" w:rsidRDefault="00B84DB7" w:rsidP="00B84DB7">
            <w:pPr>
              <w:jc w:val="both"/>
              <w:rPr>
                <w:rFonts w:cs="Times New Roman"/>
                <w:sz w:val="24"/>
                <w:szCs w:val="24"/>
                <w:lang w:val="en-US"/>
              </w:rPr>
            </w:pPr>
            <w:r>
              <w:rPr>
                <w:rFonts w:cs="Times New Roman"/>
                <w:sz w:val="24"/>
                <w:szCs w:val="24"/>
                <w:lang w:val="en-US"/>
              </w:rPr>
              <w:t>2</w:t>
            </w:r>
          </w:p>
        </w:tc>
        <w:tc>
          <w:tcPr>
            <w:tcW w:w="6520" w:type="dxa"/>
            <w:vAlign w:val="center"/>
          </w:tcPr>
          <w:p w:rsidR="00B84DB7" w:rsidRDefault="00B84DB7" w:rsidP="00B84DB7">
            <w:pPr>
              <w:spacing w:before="90"/>
              <w:jc w:val="both"/>
              <w:rPr>
                <w:sz w:val="24"/>
                <w:szCs w:val="24"/>
                <w:lang w:val="en-US"/>
              </w:rPr>
            </w:pPr>
            <w:r>
              <w:rPr>
                <w:sz w:val="24"/>
                <w:szCs w:val="24"/>
                <w:lang w:val="en-US"/>
              </w:rPr>
              <w:t xml:space="preserve">Về đẩy mạnh cải cách hành chính, cải thiện môi trường đầu tư kinh doanh: </w:t>
            </w:r>
          </w:p>
          <w:p w:rsidR="00B84DB7" w:rsidRPr="00CD489A"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spacing w:before="90"/>
              <w:jc w:val="both"/>
              <w:rPr>
                <w:rFonts w:cs="Times New Roman"/>
                <w:sz w:val="24"/>
                <w:szCs w:val="24"/>
                <w:lang w:val="nl-NL"/>
              </w:rPr>
            </w:pPr>
            <w:r w:rsidRPr="00CD489A">
              <w:rPr>
                <w:rFonts w:cs="Times New Roman"/>
                <w:sz w:val="24"/>
                <w:szCs w:val="24"/>
                <w:lang w:val="nl-NL"/>
              </w:rPr>
              <w:t>- Tập trung rà soát, chủ động cắt giảm, đơn giản hóa một cách thực chất các quy định về điều kiện kinh doanh, kiểm tra chuyên ngành, thủ tục hành chính thuộc phạm vi quản lý nhà nước được giao; Trong quý III và năm 2023, tập trung ưu tiên cắt giảm, đơn giản hóa các quy định, thủ tục về đầu tư, đăng ký kinh doanh, điều kiện kinh doanh và thủ tục hành chính trong các ngành, lĩnh vực liên quan trực tiếp đến người dân, doanh nghiệp như: Xây dựng, bất động sản, thuế, hải quan, điện, năng lượng, sản xuất, chế biến nông sản, xuất nhập khẩu, giáo dục, đào tạo, y tế, lý lịch tư pháp,...</w:t>
            </w:r>
          </w:p>
          <w:p w:rsidR="00B84DB7" w:rsidRPr="00CD489A"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spacing w:before="90"/>
              <w:jc w:val="both"/>
              <w:rPr>
                <w:rFonts w:cs="Times New Roman"/>
                <w:sz w:val="24"/>
                <w:szCs w:val="24"/>
                <w:lang w:val="nl-NL"/>
              </w:rPr>
            </w:pPr>
            <w:r w:rsidRPr="00CD489A">
              <w:rPr>
                <w:rFonts w:cs="Times New Roman"/>
                <w:sz w:val="24"/>
                <w:szCs w:val="24"/>
                <w:lang w:val="nl-NL"/>
              </w:rPr>
              <w:t>- Không ban hành quy định, thủ tục hành chính liên quan đến hoạt động kinh doanh mới làm phát sinh chi phí, thủ tục, thời gian không cần thiết, trái quy định cho doanh nghiệp, người dân.</w:t>
            </w:r>
          </w:p>
          <w:p w:rsidR="00B84DB7"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jc w:val="both"/>
              <w:rPr>
                <w:rFonts w:cs="Times New Roman"/>
                <w:sz w:val="24"/>
                <w:szCs w:val="24"/>
                <w:lang w:val="nl-NL"/>
              </w:rPr>
            </w:pPr>
            <w:r w:rsidRPr="00CD489A">
              <w:rPr>
                <w:rFonts w:cs="Times New Roman"/>
                <w:sz w:val="24"/>
                <w:szCs w:val="24"/>
                <w:lang w:val="nl-NL"/>
              </w:rPr>
              <w:t>- Chủ động cải cách, cắt giảm, đơn giản hóa thủ tục hành chính gắn với việc triển khai Quyết định số 06/QĐ-TTg ngày 06/01/2022 của Thủ tướng Chính phủ và Chương trình chuyển đổi số quốc gia; tăng cường công tác truyền thông để nâng cao nhận thức tạo đồng thuận trong việc triển khai.</w:t>
            </w:r>
          </w:p>
          <w:p w:rsidR="00B84DB7" w:rsidRPr="00B84DB7"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jc w:val="both"/>
              <w:rPr>
                <w:rFonts w:cs="Times New Roman"/>
                <w:sz w:val="24"/>
                <w:szCs w:val="24"/>
                <w:lang w:val="nl-NL"/>
              </w:rPr>
            </w:pPr>
            <w:r>
              <w:rPr>
                <w:rFonts w:cs="Times New Roman"/>
                <w:sz w:val="24"/>
                <w:szCs w:val="24"/>
                <w:lang w:val="nl-NL"/>
              </w:rPr>
              <w:t xml:space="preserve">- </w:t>
            </w:r>
            <w:r w:rsidRPr="00CD489A">
              <w:rPr>
                <w:rFonts w:cs="Times New Roman"/>
                <w:sz w:val="24"/>
                <w:szCs w:val="24"/>
                <w:lang w:val="nl-NL"/>
              </w:rPr>
              <w:t>Giám sát chặt chẽ việc giải quyết thủ tục hành chính trên Cổng Dịch vụ công của quốc gia và của tỉnh, bảo đảm đúng thời hạn xử lý theo quy định; thường xuyên kiểm tra, xử lý nghiêm và công bố công khai các cán bộ, công chức, viên chức, cơ quan, đơn vị để xảy ra việc chậm trễ, gây phiền hà.</w:t>
            </w:r>
          </w:p>
        </w:tc>
        <w:tc>
          <w:tcPr>
            <w:tcW w:w="2126" w:type="dxa"/>
            <w:vAlign w:val="center"/>
          </w:tcPr>
          <w:p w:rsidR="00B84DB7" w:rsidRPr="001D111D" w:rsidRDefault="00B84DB7" w:rsidP="00B84DB7">
            <w:pPr>
              <w:jc w:val="both"/>
              <w:rPr>
                <w:rFonts w:cs="Times New Roman"/>
                <w:sz w:val="24"/>
                <w:szCs w:val="24"/>
                <w:lang w:val="en-US"/>
              </w:rPr>
            </w:pPr>
            <w:r w:rsidRPr="001D111D">
              <w:rPr>
                <w:rFonts w:cs="Times New Roman"/>
                <w:sz w:val="24"/>
                <w:szCs w:val="24"/>
                <w:lang w:val="en-US"/>
              </w:rPr>
              <w:t>Các đồng chí lãnh đạo Sở chỉ đạo các lĩnh vực được phân công phụ trách</w:t>
            </w:r>
          </w:p>
        </w:tc>
        <w:tc>
          <w:tcPr>
            <w:tcW w:w="2127" w:type="dxa"/>
            <w:vAlign w:val="center"/>
          </w:tcPr>
          <w:p w:rsidR="00B84DB7" w:rsidRPr="001D111D" w:rsidRDefault="00B84DB7" w:rsidP="00B84DB7">
            <w:pPr>
              <w:jc w:val="both"/>
              <w:rPr>
                <w:rFonts w:cs="Times New Roman"/>
                <w:sz w:val="24"/>
                <w:szCs w:val="24"/>
                <w:lang w:val="en-US"/>
              </w:rPr>
            </w:pPr>
            <w:r>
              <w:rPr>
                <w:rFonts w:cs="Times New Roman"/>
                <w:sz w:val="24"/>
                <w:szCs w:val="24"/>
                <w:lang w:val="en-US"/>
              </w:rPr>
              <w:t>Văn phòng chủ trì tham mưu tổ chức thực hiện.</w:t>
            </w:r>
          </w:p>
        </w:tc>
        <w:tc>
          <w:tcPr>
            <w:tcW w:w="1984" w:type="dxa"/>
            <w:vAlign w:val="center"/>
          </w:tcPr>
          <w:p w:rsidR="00B84DB7" w:rsidRPr="001D111D" w:rsidRDefault="00B84DB7" w:rsidP="00B84DB7">
            <w:pPr>
              <w:jc w:val="both"/>
              <w:rPr>
                <w:rFonts w:cs="Times New Roman"/>
                <w:sz w:val="24"/>
                <w:szCs w:val="24"/>
                <w:lang w:val="en-US"/>
              </w:rPr>
            </w:pPr>
            <w:r>
              <w:rPr>
                <w:rFonts w:cs="Times New Roman"/>
                <w:sz w:val="24"/>
                <w:szCs w:val="24"/>
                <w:lang w:val="en-US"/>
              </w:rPr>
              <w:t>Các phòng, đơn vị chịu trách nhiệm trong lĩnh vực được phân công phụ trách.</w:t>
            </w:r>
          </w:p>
        </w:tc>
        <w:tc>
          <w:tcPr>
            <w:tcW w:w="1843" w:type="dxa"/>
            <w:vAlign w:val="center"/>
          </w:tcPr>
          <w:p w:rsidR="00B84DB7" w:rsidRPr="001D111D" w:rsidRDefault="00B84DB7" w:rsidP="00B84DB7">
            <w:pPr>
              <w:jc w:val="both"/>
              <w:rPr>
                <w:rFonts w:cs="Times New Roman"/>
                <w:sz w:val="24"/>
                <w:szCs w:val="24"/>
                <w:lang w:val="en-US"/>
              </w:rPr>
            </w:pPr>
            <w:r w:rsidRPr="00C04FDA">
              <w:rPr>
                <w:rFonts w:cs="Times New Roman"/>
                <w:sz w:val="24"/>
                <w:szCs w:val="24"/>
              </w:rPr>
              <w:t>Công việc thường xuyên</w:t>
            </w:r>
            <w:r>
              <w:rPr>
                <w:rFonts w:cs="Times New Roman"/>
                <w:sz w:val="24"/>
                <w:szCs w:val="24"/>
                <w:lang w:val="en-US"/>
              </w:rPr>
              <w:t>.</w:t>
            </w:r>
          </w:p>
        </w:tc>
      </w:tr>
      <w:tr w:rsidR="00B84DB7" w:rsidRPr="001D111D" w:rsidTr="00C51D3E">
        <w:trPr>
          <w:trHeight w:val="985"/>
        </w:trPr>
        <w:tc>
          <w:tcPr>
            <w:tcW w:w="568" w:type="dxa"/>
            <w:vAlign w:val="center"/>
          </w:tcPr>
          <w:p w:rsidR="00B84DB7" w:rsidRPr="001D111D" w:rsidRDefault="00B84DB7" w:rsidP="00B84DB7">
            <w:pPr>
              <w:jc w:val="both"/>
              <w:rPr>
                <w:rFonts w:cs="Times New Roman"/>
                <w:sz w:val="24"/>
                <w:szCs w:val="24"/>
                <w:lang w:val="en-US"/>
              </w:rPr>
            </w:pPr>
            <w:r>
              <w:rPr>
                <w:rFonts w:cs="Times New Roman"/>
                <w:sz w:val="24"/>
                <w:szCs w:val="24"/>
                <w:lang w:val="en-US"/>
              </w:rPr>
              <w:t>3</w:t>
            </w:r>
          </w:p>
        </w:tc>
        <w:tc>
          <w:tcPr>
            <w:tcW w:w="6520" w:type="dxa"/>
            <w:vAlign w:val="center"/>
          </w:tcPr>
          <w:p w:rsidR="00B84DB7" w:rsidRPr="00B84DB7"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jc w:val="both"/>
              <w:rPr>
                <w:rFonts w:cs="Times New Roman"/>
                <w:sz w:val="24"/>
                <w:szCs w:val="24"/>
                <w:lang w:val="nl-NL"/>
              </w:rPr>
            </w:pPr>
            <w:r w:rsidRPr="00B84DB7">
              <w:rPr>
                <w:rFonts w:cs="Times New Roman"/>
                <w:sz w:val="24"/>
                <w:szCs w:val="24"/>
                <w:lang w:val="nl-NL"/>
              </w:rPr>
              <w:t>Về siết chặt kỷ luật, kỷ cương hành chính và nâng cao hiệu lực, hiệu quả chỉ đạo, điều hành; kiên quyết khắc phục tình trạng đùn đẩy, né tránh trách nhiệm trong giải quyết công việc:</w:t>
            </w:r>
          </w:p>
          <w:p w:rsidR="00B84DB7" w:rsidRPr="00B84DB7"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jc w:val="both"/>
              <w:rPr>
                <w:rFonts w:cs="Times New Roman"/>
                <w:sz w:val="24"/>
                <w:szCs w:val="24"/>
                <w:lang w:val="nl-NL"/>
              </w:rPr>
            </w:pPr>
            <w:r w:rsidRPr="00B84DB7">
              <w:rPr>
                <w:rFonts w:cs="Times New Roman"/>
                <w:sz w:val="24"/>
                <w:szCs w:val="24"/>
                <w:lang w:val="nl-NL"/>
              </w:rPr>
              <w:t xml:space="preserve">- Chủ động, tích cực thực hiện đầy đủ nhiệm vụ, quyền hạn được giao; không trình lên cấp trên và chịu trách nhiệm quyết định những vấn đề thuộc thẩm quyền hoặc được phân cấp, ủy quyền theo quy định của pháp luật. </w:t>
            </w:r>
          </w:p>
          <w:p w:rsidR="00B84DB7" w:rsidRPr="00B84DB7"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jc w:val="both"/>
              <w:rPr>
                <w:rFonts w:cs="Times New Roman"/>
                <w:sz w:val="24"/>
                <w:szCs w:val="24"/>
                <w:lang w:val="nl-NL"/>
              </w:rPr>
            </w:pPr>
            <w:r w:rsidRPr="00B84DB7">
              <w:rPr>
                <w:rFonts w:cs="Times New Roman"/>
                <w:sz w:val="24"/>
                <w:szCs w:val="24"/>
                <w:lang w:val="nl-NL"/>
              </w:rPr>
              <w:t>- Chấp hành, thực hiện nghiêm sự chỉ đạo, điều hành Ủy ban nhân dân tỉnh, không đùn đẩy, để kéo dài công việc, làm lỡ thời cơ, cơ hội để tháo gỡ, hỗ trợ cho doanh nghiệp, người dân, thúc đẩy sản xuất kinh doanh, gây lãng phí nguồn lực.</w:t>
            </w:r>
          </w:p>
          <w:p w:rsidR="00B84DB7" w:rsidRPr="00B84DB7"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jc w:val="both"/>
              <w:rPr>
                <w:rFonts w:cs="Times New Roman"/>
                <w:sz w:val="24"/>
                <w:szCs w:val="24"/>
                <w:lang w:val="nl-NL"/>
              </w:rPr>
            </w:pPr>
            <w:r w:rsidRPr="00B84DB7">
              <w:rPr>
                <w:rFonts w:cs="Times New Roman"/>
                <w:sz w:val="24"/>
                <w:szCs w:val="24"/>
                <w:lang w:val="nl-NL"/>
              </w:rPr>
              <w:t>- Kịp thời rà soát, thay thế hoặc điều chuyển sang công việc khác đối với cán bộ, công chức năng lực yếu, không dám làm, né tránh, đùn đẩy, thiếu trách nhiệm, để trì trệ và không đáp ứng yêu cầu công việc được cấp có thẩm quyền giao.</w:t>
            </w:r>
          </w:p>
          <w:p w:rsidR="00B84DB7" w:rsidRPr="00B84DB7"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jc w:val="both"/>
              <w:rPr>
                <w:rFonts w:cs="Times New Roman"/>
                <w:sz w:val="24"/>
                <w:szCs w:val="24"/>
                <w:lang w:val="nl-NL"/>
              </w:rPr>
            </w:pPr>
            <w:r w:rsidRPr="00B84DB7">
              <w:rPr>
                <w:rFonts w:cs="Times New Roman"/>
                <w:sz w:val="24"/>
                <w:szCs w:val="24"/>
                <w:lang w:val="nl-NL"/>
              </w:rPr>
              <w:t>- Biểu dương, khen thưởng kịp thời đối với các tập thể, cá nhân quyết liệt trong thi hành công vụ, hoàn thành tốt nhiệm vụ, dám nghĩ, dám làm, dám chịu trách nhiệm vì lợi ích chung.</w:t>
            </w:r>
          </w:p>
        </w:tc>
        <w:tc>
          <w:tcPr>
            <w:tcW w:w="2126" w:type="dxa"/>
            <w:vAlign w:val="center"/>
          </w:tcPr>
          <w:p w:rsidR="00B84DB7" w:rsidRPr="001D111D" w:rsidRDefault="00B84DB7" w:rsidP="00B84DB7">
            <w:pPr>
              <w:jc w:val="both"/>
              <w:rPr>
                <w:rFonts w:cs="Times New Roman"/>
                <w:sz w:val="24"/>
                <w:szCs w:val="24"/>
                <w:lang w:val="en-US"/>
              </w:rPr>
            </w:pPr>
            <w:r w:rsidRPr="001D111D">
              <w:rPr>
                <w:rFonts w:cs="Times New Roman"/>
                <w:sz w:val="24"/>
                <w:szCs w:val="24"/>
                <w:lang w:val="en-US"/>
              </w:rPr>
              <w:t>Các đồng chí lãnh đạo Sở chỉ đạo các lĩnh vực được phân công phụ trách</w:t>
            </w:r>
          </w:p>
        </w:tc>
        <w:tc>
          <w:tcPr>
            <w:tcW w:w="2127" w:type="dxa"/>
            <w:vAlign w:val="center"/>
          </w:tcPr>
          <w:p w:rsidR="00B84DB7" w:rsidRPr="001D111D" w:rsidRDefault="00B84DB7" w:rsidP="00B84DB7">
            <w:pPr>
              <w:jc w:val="both"/>
              <w:rPr>
                <w:rFonts w:cs="Times New Roman"/>
                <w:sz w:val="24"/>
                <w:szCs w:val="24"/>
                <w:lang w:val="en-US"/>
              </w:rPr>
            </w:pPr>
            <w:r>
              <w:rPr>
                <w:rFonts w:cs="Times New Roman"/>
                <w:sz w:val="24"/>
                <w:szCs w:val="24"/>
                <w:lang w:val="en-US"/>
              </w:rPr>
              <w:t>Văn phòng chủ trì tham mưu tổ chức thực hiện.</w:t>
            </w:r>
          </w:p>
        </w:tc>
        <w:tc>
          <w:tcPr>
            <w:tcW w:w="1984" w:type="dxa"/>
            <w:vAlign w:val="center"/>
          </w:tcPr>
          <w:p w:rsidR="00B84DB7" w:rsidRPr="001D111D" w:rsidRDefault="00B84DB7" w:rsidP="00B84DB7">
            <w:pPr>
              <w:jc w:val="both"/>
              <w:rPr>
                <w:rFonts w:cs="Times New Roman"/>
                <w:sz w:val="24"/>
                <w:szCs w:val="24"/>
                <w:lang w:val="en-US"/>
              </w:rPr>
            </w:pPr>
            <w:r>
              <w:rPr>
                <w:rFonts w:cs="Times New Roman"/>
                <w:sz w:val="24"/>
                <w:szCs w:val="24"/>
                <w:lang w:val="en-US"/>
              </w:rPr>
              <w:t>Các phòng, đơn vị chịu trách nhiệm trong lĩnh vực được phân công phụ trách.</w:t>
            </w:r>
          </w:p>
        </w:tc>
        <w:tc>
          <w:tcPr>
            <w:tcW w:w="1843" w:type="dxa"/>
            <w:vAlign w:val="center"/>
          </w:tcPr>
          <w:p w:rsidR="00B84DB7" w:rsidRPr="001D111D" w:rsidRDefault="00B84DB7" w:rsidP="00B84DB7">
            <w:pPr>
              <w:jc w:val="both"/>
              <w:rPr>
                <w:rFonts w:cs="Times New Roman"/>
                <w:sz w:val="24"/>
                <w:szCs w:val="24"/>
                <w:lang w:val="en-US"/>
              </w:rPr>
            </w:pPr>
            <w:r w:rsidRPr="00C04FDA">
              <w:rPr>
                <w:rFonts w:cs="Times New Roman"/>
                <w:sz w:val="24"/>
                <w:szCs w:val="24"/>
              </w:rPr>
              <w:t>Công việc thường xuyên</w:t>
            </w:r>
            <w:r>
              <w:rPr>
                <w:rFonts w:cs="Times New Roman"/>
                <w:sz w:val="24"/>
                <w:szCs w:val="24"/>
                <w:lang w:val="en-US"/>
              </w:rPr>
              <w:t>.</w:t>
            </w:r>
          </w:p>
        </w:tc>
      </w:tr>
      <w:tr w:rsidR="00B84DB7" w:rsidRPr="00C04FDA" w:rsidTr="00E51E41">
        <w:trPr>
          <w:trHeight w:val="2261"/>
        </w:trPr>
        <w:tc>
          <w:tcPr>
            <w:tcW w:w="568" w:type="dxa"/>
            <w:vAlign w:val="center"/>
          </w:tcPr>
          <w:p w:rsidR="00B84DB7" w:rsidRPr="00C04FDA" w:rsidRDefault="00C51D3E" w:rsidP="00B84DB7">
            <w:pPr>
              <w:jc w:val="center"/>
              <w:rPr>
                <w:rFonts w:cs="Times New Roman"/>
                <w:sz w:val="24"/>
                <w:szCs w:val="24"/>
              </w:rPr>
            </w:pPr>
            <w:r>
              <w:rPr>
                <w:rFonts w:cs="Times New Roman"/>
                <w:sz w:val="24"/>
                <w:szCs w:val="24"/>
              </w:rPr>
              <w:t>4</w:t>
            </w:r>
          </w:p>
        </w:tc>
        <w:tc>
          <w:tcPr>
            <w:tcW w:w="6520" w:type="dxa"/>
            <w:vAlign w:val="center"/>
          </w:tcPr>
          <w:p w:rsidR="00B84DB7" w:rsidRDefault="00B84DB7" w:rsidP="00B84DB7">
            <w:pPr>
              <w:pStyle w:val="Normal0"/>
              <w:widowControl w:val="0"/>
              <w:jc w:val="both"/>
              <w:rPr>
                <w:rFonts w:ascii="Times New Roman" w:eastAsiaTheme="minorHAnsi" w:hAnsi="Times New Roman" w:cstheme="minorBidi"/>
                <w:bCs/>
                <w:spacing w:val="-2"/>
                <w:szCs w:val="24"/>
                <w:lang w:val="nl-NL"/>
              </w:rPr>
            </w:pPr>
            <w:r w:rsidRPr="00FE4E0C">
              <w:rPr>
                <w:rFonts w:ascii="Times New Roman" w:eastAsiaTheme="minorHAnsi" w:hAnsi="Times New Roman" w:cstheme="minorBidi"/>
                <w:bCs/>
                <w:spacing w:val="-2"/>
                <w:szCs w:val="24"/>
                <w:lang w:val="nl-NL"/>
              </w:rPr>
              <w:t>Tăng cường nắm bắt tình hình, khó khăn, vướng mắc của các doanh nghiệp, cơ sở sản xuấ</w:t>
            </w:r>
            <w:r>
              <w:rPr>
                <w:rFonts w:ascii="Times New Roman" w:eastAsiaTheme="minorHAnsi" w:hAnsi="Times New Roman" w:cstheme="minorBidi"/>
                <w:bCs/>
                <w:spacing w:val="-2"/>
                <w:szCs w:val="24"/>
                <w:lang w:val="nl-NL"/>
              </w:rPr>
              <w:t xml:space="preserve">t kinh doanh. </w:t>
            </w:r>
            <w:r w:rsidRPr="00DF38A1">
              <w:rPr>
                <w:rFonts w:ascii="Times New Roman" w:eastAsiaTheme="minorHAnsi" w:hAnsi="Times New Roman" w:cstheme="minorBidi"/>
                <w:bCs/>
                <w:spacing w:val="-2"/>
                <w:szCs w:val="24"/>
                <w:lang w:val="nl-NL"/>
              </w:rPr>
              <w:t>Tiếp tục tham mưu, triển khai thực hiện các chính sách, giải pháp hỗ trợ người dân, doanh nghiệp của trung ương và của tỉnh đã ban hành.</w:t>
            </w:r>
          </w:p>
          <w:p w:rsidR="00B84DB7" w:rsidRPr="00A779B9" w:rsidRDefault="00B84DB7" w:rsidP="00B84DB7">
            <w:pPr>
              <w:pStyle w:val="Normal0"/>
              <w:widowControl w:val="0"/>
              <w:jc w:val="both"/>
              <w:rPr>
                <w:rFonts w:ascii="Times New Roman" w:eastAsiaTheme="minorHAnsi" w:hAnsi="Times New Roman"/>
                <w:bCs/>
                <w:spacing w:val="-2"/>
                <w:szCs w:val="24"/>
                <w:lang w:val="nl-NL"/>
              </w:rPr>
            </w:pPr>
            <w:r w:rsidRPr="00A779B9">
              <w:rPr>
                <w:rFonts w:ascii="Times New Roman" w:hAnsi="Times New Roman"/>
                <w:szCs w:val="24"/>
              </w:rPr>
              <w:t xml:space="preserve">Tiếp tục đổi mới và đa dạng hóa các hình thức đối thoại, gặp gỡ trao đổi tháo gỡ vướng mắc, trở ngại cho doanh nghiệp theo hướng tạo thuận lợi nhất cho doanh nghiệp trong khuôn khổ pháp luật. </w:t>
            </w:r>
          </w:p>
        </w:tc>
        <w:tc>
          <w:tcPr>
            <w:tcW w:w="2126" w:type="dxa"/>
            <w:vAlign w:val="center"/>
          </w:tcPr>
          <w:p w:rsidR="00B84DB7" w:rsidRPr="001D111D" w:rsidRDefault="00B84DB7" w:rsidP="00B84DB7">
            <w:pPr>
              <w:jc w:val="both"/>
              <w:rPr>
                <w:rFonts w:cs="Times New Roman"/>
                <w:sz w:val="24"/>
                <w:szCs w:val="24"/>
                <w:lang w:val="en-US"/>
              </w:rPr>
            </w:pPr>
            <w:r w:rsidRPr="001D111D">
              <w:rPr>
                <w:rFonts w:cs="Times New Roman"/>
                <w:sz w:val="24"/>
                <w:szCs w:val="24"/>
                <w:lang w:val="en-US"/>
              </w:rPr>
              <w:t>Các đồng chí lãnh đạo Sở chỉ đạo các lĩnh vực được phân công phụ trách</w:t>
            </w:r>
          </w:p>
        </w:tc>
        <w:tc>
          <w:tcPr>
            <w:tcW w:w="2127" w:type="dxa"/>
            <w:vAlign w:val="center"/>
          </w:tcPr>
          <w:p w:rsidR="00B84DB7" w:rsidRPr="001D111D" w:rsidRDefault="00B84DB7" w:rsidP="00B84DB7">
            <w:pPr>
              <w:jc w:val="both"/>
              <w:rPr>
                <w:rFonts w:cs="Times New Roman"/>
                <w:sz w:val="24"/>
                <w:szCs w:val="24"/>
                <w:lang w:val="en-US"/>
              </w:rPr>
            </w:pPr>
            <w:r>
              <w:rPr>
                <w:rFonts w:cs="Times New Roman"/>
                <w:sz w:val="24"/>
                <w:szCs w:val="24"/>
                <w:lang w:val="en-US"/>
              </w:rPr>
              <w:t>Các phòng, đơn vị theo chức năng, nhiệm vụ được phân công.</w:t>
            </w:r>
          </w:p>
        </w:tc>
        <w:tc>
          <w:tcPr>
            <w:tcW w:w="1984" w:type="dxa"/>
            <w:vAlign w:val="center"/>
          </w:tcPr>
          <w:p w:rsidR="00B84DB7" w:rsidRPr="001D111D" w:rsidRDefault="00B84DB7" w:rsidP="00B84DB7">
            <w:pPr>
              <w:jc w:val="both"/>
              <w:rPr>
                <w:rFonts w:cs="Times New Roman"/>
                <w:sz w:val="24"/>
                <w:szCs w:val="24"/>
                <w:lang w:val="en-US"/>
              </w:rPr>
            </w:pPr>
            <w:r>
              <w:rPr>
                <w:rFonts w:cs="Times New Roman"/>
                <w:sz w:val="24"/>
                <w:szCs w:val="24"/>
                <w:lang w:val="en-US"/>
              </w:rPr>
              <w:t>Các phòng, đơn vị.</w:t>
            </w:r>
          </w:p>
        </w:tc>
        <w:tc>
          <w:tcPr>
            <w:tcW w:w="1843" w:type="dxa"/>
            <w:vAlign w:val="center"/>
          </w:tcPr>
          <w:p w:rsidR="00B84DB7" w:rsidRPr="001D111D" w:rsidRDefault="00B84DB7" w:rsidP="00B84DB7">
            <w:pPr>
              <w:jc w:val="both"/>
              <w:rPr>
                <w:rFonts w:cs="Times New Roman"/>
                <w:sz w:val="24"/>
                <w:szCs w:val="24"/>
                <w:lang w:val="en-US"/>
              </w:rPr>
            </w:pPr>
            <w:r w:rsidRPr="00C04FDA">
              <w:rPr>
                <w:rFonts w:cs="Times New Roman"/>
                <w:sz w:val="24"/>
                <w:szCs w:val="24"/>
              </w:rPr>
              <w:t>Công việc thường xuyên</w:t>
            </w:r>
            <w:r>
              <w:rPr>
                <w:rFonts w:cs="Times New Roman"/>
                <w:sz w:val="24"/>
                <w:szCs w:val="24"/>
                <w:lang w:val="en-US"/>
              </w:rPr>
              <w:t>.</w:t>
            </w:r>
          </w:p>
        </w:tc>
      </w:tr>
      <w:tr w:rsidR="00B84DB7" w:rsidRPr="00DF38A1" w:rsidTr="00A779B9">
        <w:trPr>
          <w:trHeight w:val="708"/>
        </w:trPr>
        <w:tc>
          <w:tcPr>
            <w:tcW w:w="568" w:type="dxa"/>
            <w:vAlign w:val="center"/>
          </w:tcPr>
          <w:p w:rsidR="00B84DB7" w:rsidRPr="00DF38A1" w:rsidRDefault="00B84DB7" w:rsidP="00B84DB7">
            <w:pPr>
              <w:jc w:val="center"/>
              <w:rPr>
                <w:rFonts w:cs="Times New Roman"/>
                <w:b/>
                <w:sz w:val="24"/>
                <w:szCs w:val="24"/>
                <w:lang w:val="en-US"/>
              </w:rPr>
            </w:pPr>
            <w:r w:rsidRPr="00DF38A1">
              <w:rPr>
                <w:rFonts w:cs="Times New Roman"/>
                <w:b/>
                <w:sz w:val="24"/>
                <w:szCs w:val="24"/>
                <w:lang w:val="en-US"/>
              </w:rPr>
              <w:t>II</w:t>
            </w:r>
          </w:p>
        </w:tc>
        <w:tc>
          <w:tcPr>
            <w:tcW w:w="6520" w:type="dxa"/>
            <w:vAlign w:val="center"/>
          </w:tcPr>
          <w:p w:rsidR="00B84DB7" w:rsidRPr="00DF38A1" w:rsidRDefault="00B84DB7" w:rsidP="00B84DB7">
            <w:pPr>
              <w:pStyle w:val="Normal0"/>
              <w:widowControl w:val="0"/>
              <w:jc w:val="both"/>
              <w:rPr>
                <w:rFonts w:ascii="Times New Roman" w:eastAsiaTheme="minorHAnsi" w:hAnsi="Times New Roman" w:cstheme="minorBidi"/>
                <w:b/>
                <w:bCs/>
                <w:spacing w:val="-2"/>
                <w:szCs w:val="24"/>
                <w:lang w:val="nl-NL"/>
              </w:rPr>
            </w:pPr>
            <w:r w:rsidRPr="00DF38A1">
              <w:rPr>
                <w:rFonts w:ascii="Times New Roman" w:eastAsiaTheme="minorHAnsi" w:hAnsi="Times New Roman" w:cstheme="minorBidi"/>
                <w:b/>
                <w:bCs/>
                <w:spacing w:val="-2"/>
                <w:szCs w:val="24"/>
                <w:lang w:val="nl-NL"/>
              </w:rPr>
              <w:t>Nhiệm vụ cụ thể</w:t>
            </w:r>
            <w:r>
              <w:rPr>
                <w:rFonts w:ascii="Times New Roman" w:eastAsiaTheme="minorHAnsi" w:hAnsi="Times New Roman" w:cstheme="minorBidi"/>
                <w:b/>
                <w:bCs/>
                <w:spacing w:val="-2"/>
                <w:szCs w:val="24"/>
                <w:lang w:val="nl-NL"/>
              </w:rPr>
              <w:t xml:space="preserve"> theo công văn số 1795/UBND-TH ngày 14/6/2023 của UBND tỉnh</w:t>
            </w:r>
          </w:p>
        </w:tc>
        <w:tc>
          <w:tcPr>
            <w:tcW w:w="2126" w:type="dxa"/>
            <w:vAlign w:val="center"/>
          </w:tcPr>
          <w:p w:rsidR="00B84DB7" w:rsidRPr="00DF38A1" w:rsidRDefault="00B84DB7" w:rsidP="00B84DB7">
            <w:pPr>
              <w:jc w:val="both"/>
              <w:rPr>
                <w:rFonts w:cs="Times New Roman"/>
                <w:b/>
                <w:sz w:val="24"/>
                <w:szCs w:val="24"/>
                <w:lang w:val="en-US"/>
              </w:rPr>
            </w:pPr>
          </w:p>
        </w:tc>
        <w:tc>
          <w:tcPr>
            <w:tcW w:w="2127" w:type="dxa"/>
            <w:vAlign w:val="center"/>
          </w:tcPr>
          <w:p w:rsidR="00B84DB7" w:rsidRPr="00DF38A1" w:rsidRDefault="00B84DB7" w:rsidP="00B84DB7">
            <w:pPr>
              <w:jc w:val="both"/>
              <w:rPr>
                <w:rFonts w:cs="Times New Roman"/>
                <w:b/>
                <w:sz w:val="24"/>
                <w:szCs w:val="24"/>
                <w:lang w:val="en-US"/>
              </w:rPr>
            </w:pPr>
          </w:p>
        </w:tc>
        <w:tc>
          <w:tcPr>
            <w:tcW w:w="1984" w:type="dxa"/>
            <w:vAlign w:val="center"/>
          </w:tcPr>
          <w:p w:rsidR="00B84DB7" w:rsidRPr="00DF38A1" w:rsidRDefault="00B84DB7" w:rsidP="00B84DB7">
            <w:pPr>
              <w:jc w:val="both"/>
              <w:rPr>
                <w:rFonts w:cs="Times New Roman"/>
                <w:b/>
                <w:sz w:val="24"/>
                <w:szCs w:val="24"/>
                <w:lang w:val="en-US"/>
              </w:rPr>
            </w:pPr>
          </w:p>
        </w:tc>
        <w:tc>
          <w:tcPr>
            <w:tcW w:w="1843" w:type="dxa"/>
            <w:vAlign w:val="center"/>
          </w:tcPr>
          <w:p w:rsidR="00B84DB7" w:rsidRPr="00DF38A1" w:rsidRDefault="00B84DB7" w:rsidP="00B84DB7">
            <w:pPr>
              <w:jc w:val="both"/>
              <w:rPr>
                <w:rFonts w:cs="Times New Roman"/>
                <w:b/>
                <w:sz w:val="24"/>
                <w:szCs w:val="24"/>
              </w:rPr>
            </w:pPr>
          </w:p>
        </w:tc>
      </w:tr>
      <w:tr w:rsidR="00B84DB7" w:rsidRPr="00A779B9" w:rsidTr="00A779B9">
        <w:trPr>
          <w:trHeight w:val="3923"/>
        </w:trPr>
        <w:tc>
          <w:tcPr>
            <w:tcW w:w="568" w:type="dxa"/>
            <w:vAlign w:val="center"/>
          </w:tcPr>
          <w:p w:rsidR="00B84DB7" w:rsidRPr="00A779B9" w:rsidRDefault="00B84DB7" w:rsidP="00B84DB7">
            <w:pPr>
              <w:jc w:val="center"/>
              <w:rPr>
                <w:rFonts w:cs="Times New Roman"/>
                <w:sz w:val="24"/>
                <w:szCs w:val="24"/>
              </w:rPr>
            </w:pPr>
            <w:r w:rsidRPr="00A779B9">
              <w:rPr>
                <w:rFonts w:cs="Times New Roman"/>
                <w:sz w:val="24"/>
                <w:szCs w:val="24"/>
              </w:rPr>
              <w:t>1</w:t>
            </w:r>
          </w:p>
        </w:tc>
        <w:tc>
          <w:tcPr>
            <w:tcW w:w="6520" w:type="dxa"/>
            <w:vAlign w:val="center"/>
          </w:tcPr>
          <w:p w:rsidR="00B84DB7" w:rsidRPr="00A779B9"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spacing w:before="90"/>
              <w:jc w:val="both"/>
              <w:rPr>
                <w:sz w:val="24"/>
                <w:szCs w:val="24"/>
              </w:rPr>
            </w:pPr>
            <w:r w:rsidRPr="00A779B9">
              <w:rPr>
                <w:sz w:val="24"/>
                <w:szCs w:val="24"/>
              </w:rPr>
              <w:t>Tiếp tục phối hợp với các địa phương, Hiệp hội doanh nghiệp tỉnh và các sở</w:t>
            </w:r>
            <w:r w:rsidRPr="00A779B9">
              <w:rPr>
                <w:sz w:val="24"/>
                <w:szCs w:val="24"/>
                <w:lang w:val="en-US"/>
              </w:rPr>
              <w:t xml:space="preserve">, </w:t>
            </w:r>
            <w:r w:rsidRPr="00A779B9">
              <w:rPr>
                <w:sz w:val="24"/>
                <w:szCs w:val="24"/>
              </w:rPr>
              <w:t xml:space="preserve">ngành liên quan triển khai chương trình hành động thực hiện các hiệp định thương mại tự do, nhất là Hiệp định CPTPP, EVFTA, UKVFTA, RCEP giai đoạn 2021-2025. Cụ thể hóa triển khai Kế hoạch số 137/KH-UBND ngày 28/6/2022 của </w:t>
            </w:r>
            <w:r w:rsidRPr="00A779B9">
              <w:rPr>
                <w:sz w:val="24"/>
                <w:szCs w:val="24"/>
                <w:lang w:val="en-US"/>
              </w:rPr>
              <w:t xml:space="preserve">Ủy ban nhân dân </w:t>
            </w:r>
            <w:r w:rsidRPr="00A779B9">
              <w:rPr>
                <w:sz w:val="24"/>
                <w:szCs w:val="24"/>
              </w:rPr>
              <w:t>tỉnh về hành động thực hiện chiến lược xuất nhập khẩu hàng hóa tỉnh Yên Bái đến năm 2030.</w:t>
            </w:r>
          </w:p>
          <w:p w:rsidR="00B84DB7"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spacing w:before="90"/>
              <w:jc w:val="both"/>
              <w:rPr>
                <w:sz w:val="24"/>
                <w:szCs w:val="24"/>
              </w:rPr>
            </w:pPr>
            <w:r w:rsidRPr="00A779B9">
              <w:rPr>
                <w:sz w:val="24"/>
                <w:szCs w:val="24"/>
              </w:rPr>
              <w:t>Tiếp tục làm tốt công tác phổ biến, cung cấp thông tin về các cam kết quốc tế, hiệp định kinh tế - thương mại đã được ký kết nhằm nâng cao năng lực hội nhập cho doanh nghiệp, tiếp cận và mở rộng thị trường xuất khẩu hàng hóa. Tổ chức kết nối các chuyên gia hội nhập kinh tế quốc tế trao đổi thông tin về hội nhập quốc tế và các Hiệp định thương mại tự do thế hệ mới...</w:t>
            </w:r>
          </w:p>
          <w:p w:rsidR="00B84DB7" w:rsidRPr="00A779B9"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spacing w:before="90"/>
              <w:jc w:val="both"/>
              <w:rPr>
                <w:sz w:val="24"/>
                <w:szCs w:val="24"/>
              </w:rPr>
            </w:pPr>
            <w:r w:rsidRPr="00A779B9">
              <w:rPr>
                <w:rFonts w:cs="Times New Roman"/>
                <w:sz w:val="24"/>
                <w:szCs w:val="24"/>
              </w:rPr>
              <w:t>Tham mưu tổ chức các hội nghị tháo gỡ khó khăn cho các doanh nghiệp</w:t>
            </w:r>
            <w:r w:rsidRPr="00A779B9">
              <w:rPr>
                <w:rFonts w:cs="Times New Roman"/>
                <w:sz w:val="24"/>
                <w:szCs w:val="24"/>
                <w:lang w:val="en-US"/>
              </w:rPr>
              <w:t xml:space="preserve">, </w:t>
            </w:r>
            <w:r>
              <w:rPr>
                <w:rFonts w:cs="Times New Roman"/>
                <w:sz w:val="24"/>
                <w:szCs w:val="24"/>
                <w:lang w:val="en-US"/>
              </w:rPr>
              <w:t>t</w:t>
            </w:r>
            <w:r w:rsidRPr="00A779B9">
              <w:rPr>
                <w:rFonts w:cs="Times New Roman"/>
                <w:sz w:val="24"/>
                <w:szCs w:val="24"/>
              </w:rPr>
              <w:t xml:space="preserve">ổ chức </w:t>
            </w:r>
            <w:r w:rsidRPr="00A779B9">
              <w:rPr>
                <w:rFonts w:cs="Times New Roman"/>
                <w:sz w:val="24"/>
                <w:szCs w:val="24"/>
                <w:lang w:val="en-US"/>
              </w:rPr>
              <w:t xml:space="preserve">tốt </w:t>
            </w:r>
            <w:r w:rsidRPr="00A779B9">
              <w:rPr>
                <w:rFonts w:cs="Times New Roman"/>
                <w:sz w:val="24"/>
                <w:szCs w:val="24"/>
              </w:rPr>
              <w:t>Hội nghị tháo gỡ khó khăn cho các doanh nghiệp xuất khẩ</w:t>
            </w:r>
            <w:r>
              <w:rPr>
                <w:rFonts w:cs="Times New Roman"/>
                <w:sz w:val="24"/>
                <w:szCs w:val="24"/>
              </w:rPr>
              <w:t>u vào tháng 6/2023.</w:t>
            </w:r>
          </w:p>
        </w:tc>
        <w:tc>
          <w:tcPr>
            <w:tcW w:w="2126" w:type="dxa"/>
            <w:vAlign w:val="center"/>
          </w:tcPr>
          <w:p w:rsidR="00B84DB7" w:rsidRPr="00A779B9" w:rsidRDefault="00B84DB7" w:rsidP="00B84DB7">
            <w:pPr>
              <w:jc w:val="center"/>
              <w:rPr>
                <w:rFonts w:cs="Times New Roman"/>
                <w:sz w:val="24"/>
                <w:szCs w:val="24"/>
              </w:rPr>
            </w:pPr>
            <w:r w:rsidRPr="00A779B9">
              <w:rPr>
                <w:rFonts w:cs="Times New Roman"/>
                <w:sz w:val="24"/>
                <w:szCs w:val="24"/>
              </w:rPr>
              <w:t>Đ/c Nguyễn Đình Chiến</w:t>
            </w:r>
          </w:p>
        </w:tc>
        <w:tc>
          <w:tcPr>
            <w:tcW w:w="2127" w:type="dxa"/>
            <w:vAlign w:val="center"/>
          </w:tcPr>
          <w:p w:rsidR="00B84DB7" w:rsidRPr="00A779B9" w:rsidRDefault="00B84DB7" w:rsidP="00B84DB7">
            <w:pPr>
              <w:jc w:val="center"/>
              <w:rPr>
                <w:rFonts w:cs="Times New Roman"/>
                <w:sz w:val="24"/>
                <w:szCs w:val="24"/>
                <w:lang w:val="en-US"/>
              </w:rPr>
            </w:pPr>
            <w:r w:rsidRPr="00A779B9">
              <w:rPr>
                <w:rFonts w:cs="Times New Roman"/>
                <w:sz w:val="24"/>
                <w:szCs w:val="24"/>
                <w:lang w:val="en-US"/>
              </w:rPr>
              <w:t>Phòng QLTM</w:t>
            </w:r>
          </w:p>
        </w:tc>
        <w:tc>
          <w:tcPr>
            <w:tcW w:w="1984" w:type="dxa"/>
            <w:vAlign w:val="center"/>
          </w:tcPr>
          <w:p w:rsidR="00B84DB7" w:rsidRPr="00A779B9" w:rsidRDefault="00B84DB7" w:rsidP="00B84DB7">
            <w:pPr>
              <w:jc w:val="center"/>
              <w:rPr>
                <w:rFonts w:cs="Times New Roman"/>
                <w:sz w:val="24"/>
                <w:szCs w:val="24"/>
                <w:lang w:val="en-US"/>
              </w:rPr>
            </w:pPr>
            <w:r w:rsidRPr="00A779B9">
              <w:rPr>
                <w:rFonts w:cs="Times New Roman"/>
                <w:sz w:val="24"/>
                <w:szCs w:val="24"/>
                <w:lang w:val="en-US"/>
              </w:rPr>
              <w:t>Các phòng, đơn vị liên quan.</w:t>
            </w:r>
          </w:p>
        </w:tc>
        <w:tc>
          <w:tcPr>
            <w:tcW w:w="1843" w:type="dxa"/>
            <w:vAlign w:val="center"/>
          </w:tcPr>
          <w:p w:rsidR="00B84DB7" w:rsidRPr="00A779B9" w:rsidRDefault="00B84DB7" w:rsidP="00B84DB7">
            <w:pPr>
              <w:jc w:val="center"/>
              <w:rPr>
                <w:rFonts w:cs="Times New Roman"/>
                <w:sz w:val="24"/>
                <w:szCs w:val="24"/>
              </w:rPr>
            </w:pPr>
            <w:r w:rsidRPr="00A779B9">
              <w:rPr>
                <w:rFonts w:cs="Times New Roman"/>
                <w:sz w:val="24"/>
                <w:szCs w:val="24"/>
              </w:rPr>
              <w:t>Công việc thường xuyên</w:t>
            </w:r>
          </w:p>
        </w:tc>
      </w:tr>
      <w:tr w:rsidR="00B84DB7" w:rsidRPr="00C04FDA" w:rsidTr="00E51E41">
        <w:trPr>
          <w:trHeight w:val="985"/>
        </w:trPr>
        <w:tc>
          <w:tcPr>
            <w:tcW w:w="568" w:type="dxa"/>
            <w:vAlign w:val="center"/>
          </w:tcPr>
          <w:p w:rsidR="00B84DB7" w:rsidRPr="00C04FDA" w:rsidRDefault="00B84DB7" w:rsidP="00B84DB7">
            <w:pPr>
              <w:jc w:val="center"/>
              <w:rPr>
                <w:rFonts w:cs="Times New Roman"/>
                <w:sz w:val="24"/>
                <w:szCs w:val="24"/>
              </w:rPr>
            </w:pPr>
            <w:r>
              <w:rPr>
                <w:rFonts w:cs="Times New Roman"/>
                <w:sz w:val="24"/>
                <w:szCs w:val="24"/>
              </w:rPr>
              <w:t>2</w:t>
            </w:r>
          </w:p>
        </w:tc>
        <w:tc>
          <w:tcPr>
            <w:tcW w:w="6520" w:type="dxa"/>
            <w:vAlign w:val="center"/>
          </w:tcPr>
          <w:p w:rsidR="00B84DB7" w:rsidRDefault="00B84DB7" w:rsidP="00B84DB7">
            <w:pPr>
              <w:widowControl w:val="0"/>
              <w:tabs>
                <w:tab w:val="left" w:pos="5103"/>
              </w:tabs>
              <w:jc w:val="both"/>
              <w:rPr>
                <w:sz w:val="24"/>
                <w:szCs w:val="24"/>
                <w:lang w:val="nl-NL"/>
              </w:rPr>
            </w:pPr>
            <w:r w:rsidRPr="00A779B9">
              <w:rPr>
                <w:sz w:val="24"/>
                <w:szCs w:val="24"/>
                <w:lang w:val="nl-NL"/>
              </w:rPr>
              <w:t xml:space="preserve">Tăng cường công tác nắm bắt tình hình, kịp thời tham mưu giải quyết khó khăn, vướng mắc cho các nhà đầu tư để đẩy nhanh tiến độ thi công, sớm hoàn thành đưa vào vận hành, khai thác các dự án thủy điện, công nghiệp, góp phần vào mục tiêu tăng trưởng của tỉnh. </w:t>
            </w:r>
          </w:p>
          <w:p w:rsidR="00B84DB7" w:rsidRPr="00A779B9" w:rsidRDefault="00B84DB7" w:rsidP="00155EC4">
            <w:pPr>
              <w:widowControl w:val="0"/>
              <w:tabs>
                <w:tab w:val="left" w:pos="5103"/>
              </w:tabs>
              <w:jc w:val="both"/>
              <w:rPr>
                <w:sz w:val="24"/>
                <w:szCs w:val="24"/>
                <w:lang w:val="nl-NL"/>
              </w:rPr>
            </w:pPr>
            <w:r w:rsidRPr="00A779B9">
              <w:rPr>
                <w:rFonts w:cs="Times New Roman"/>
                <w:sz w:val="24"/>
                <w:szCs w:val="24"/>
              </w:rPr>
              <w:t>Tham mưu tổ chức các hội nghị tháo gỡ khó khăn cho các doanh nghiệp</w:t>
            </w:r>
            <w:r>
              <w:rPr>
                <w:rFonts w:cs="Times New Roman"/>
                <w:sz w:val="24"/>
                <w:szCs w:val="24"/>
                <w:lang w:val="en-US"/>
              </w:rPr>
              <w:t xml:space="preserve">: </w:t>
            </w:r>
            <w:r w:rsidRPr="00A779B9">
              <w:rPr>
                <w:rFonts w:cs="Times New Roman"/>
                <w:sz w:val="24"/>
                <w:szCs w:val="24"/>
                <w:lang w:val="en-US"/>
              </w:rPr>
              <w:t>H</w:t>
            </w:r>
            <w:r w:rsidRPr="00A779B9">
              <w:rPr>
                <w:rFonts w:cs="Times New Roman"/>
                <w:sz w:val="24"/>
                <w:szCs w:val="24"/>
              </w:rPr>
              <w:t>ội nghị tháo gỡ khó khăn cho các doanh nghiệp sản xuất công nghiệp (lĩnh vực chế biến nông lâm sản</w:t>
            </w:r>
            <w:r w:rsidRPr="00A779B9">
              <w:rPr>
                <w:rFonts w:cs="Times New Roman"/>
                <w:sz w:val="24"/>
                <w:szCs w:val="24"/>
                <w:lang w:val="en-US"/>
              </w:rPr>
              <w:t xml:space="preserve">, </w:t>
            </w:r>
            <w:r w:rsidRPr="00A779B9">
              <w:rPr>
                <w:rFonts w:cs="Times New Roman"/>
                <w:sz w:val="24"/>
                <w:szCs w:val="24"/>
              </w:rPr>
              <w:t xml:space="preserve">thủy điện) </w:t>
            </w:r>
            <w:r w:rsidRPr="00A779B9">
              <w:rPr>
                <w:rFonts w:cs="Times New Roman"/>
                <w:sz w:val="24"/>
                <w:szCs w:val="24"/>
                <w:lang w:val="en-US"/>
              </w:rPr>
              <w:t>trong</w:t>
            </w:r>
            <w:r w:rsidRPr="00A779B9">
              <w:rPr>
                <w:rFonts w:cs="Times New Roman"/>
                <w:sz w:val="24"/>
                <w:szCs w:val="24"/>
              </w:rPr>
              <w:t xml:space="preserve"> quý III/2023</w:t>
            </w:r>
            <w:bookmarkStart w:id="0" w:name="_GoBack"/>
            <w:bookmarkEnd w:id="0"/>
            <w:r w:rsidRPr="00A779B9">
              <w:rPr>
                <w:rFonts w:cs="Times New Roman"/>
                <w:sz w:val="24"/>
                <w:szCs w:val="24"/>
                <w:lang w:val="en-US"/>
              </w:rPr>
              <w:t>..</w:t>
            </w:r>
          </w:p>
        </w:tc>
        <w:tc>
          <w:tcPr>
            <w:tcW w:w="2126" w:type="dxa"/>
            <w:vAlign w:val="center"/>
          </w:tcPr>
          <w:p w:rsidR="00B84DB7" w:rsidRPr="007359BC" w:rsidRDefault="00B84DB7" w:rsidP="00B84DB7">
            <w:pPr>
              <w:jc w:val="center"/>
              <w:rPr>
                <w:rFonts w:cs="Times New Roman"/>
                <w:sz w:val="24"/>
                <w:szCs w:val="24"/>
                <w:lang w:val="en-US"/>
              </w:rPr>
            </w:pPr>
            <w:r w:rsidRPr="00E92C59">
              <w:rPr>
                <w:rFonts w:cs="Times New Roman"/>
                <w:sz w:val="24"/>
                <w:szCs w:val="24"/>
              </w:rPr>
              <w:t xml:space="preserve">Đ/c </w:t>
            </w:r>
            <w:r>
              <w:rPr>
                <w:rFonts w:cs="Times New Roman"/>
                <w:sz w:val="24"/>
                <w:szCs w:val="24"/>
                <w:lang w:val="en-US"/>
              </w:rPr>
              <w:t>Phạm Trung Lân</w:t>
            </w:r>
          </w:p>
        </w:tc>
        <w:tc>
          <w:tcPr>
            <w:tcW w:w="2127"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Phòng QLCNNL</w:t>
            </w:r>
          </w:p>
        </w:tc>
        <w:tc>
          <w:tcPr>
            <w:tcW w:w="1984"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Các phòng, đơn vị liên quan.</w:t>
            </w:r>
          </w:p>
        </w:tc>
        <w:tc>
          <w:tcPr>
            <w:tcW w:w="1843" w:type="dxa"/>
            <w:vAlign w:val="center"/>
          </w:tcPr>
          <w:p w:rsidR="00B84DB7" w:rsidRPr="007359BC" w:rsidRDefault="00B84DB7" w:rsidP="00B84DB7">
            <w:pPr>
              <w:jc w:val="center"/>
              <w:rPr>
                <w:rFonts w:cs="Times New Roman"/>
                <w:sz w:val="24"/>
                <w:szCs w:val="24"/>
                <w:lang w:val="en-US"/>
              </w:rPr>
            </w:pPr>
            <w:r w:rsidRPr="00C04FDA">
              <w:rPr>
                <w:rFonts w:cs="Times New Roman"/>
                <w:sz w:val="24"/>
                <w:szCs w:val="24"/>
              </w:rPr>
              <w:t>Trong năm 202</w:t>
            </w:r>
            <w:r>
              <w:rPr>
                <w:rFonts w:cs="Times New Roman"/>
                <w:sz w:val="24"/>
                <w:szCs w:val="24"/>
                <w:lang w:val="en-US"/>
              </w:rPr>
              <w:t>3</w:t>
            </w:r>
          </w:p>
        </w:tc>
      </w:tr>
      <w:tr w:rsidR="00B84DB7" w:rsidRPr="00C04FDA" w:rsidTr="00E51E41">
        <w:trPr>
          <w:trHeight w:val="1988"/>
        </w:trPr>
        <w:tc>
          <w:tcPr>
            <w:tcW w:w="568" w:type="dxa"/>
            <w:vAlign w:val="center"/>
          </w:tcPr>
          <w:p w:rsidR="00B84DB7" w:rsidRPr="00C04FDA" w:rsidRDefault="00B84DB7" w:rsidP="00B84DB7">
            <w:pPr>
              <w:jc w:val="center"/>
              <w:rPr>
                <w:rFonts w:cs="Times New Roman"/>
                <w:sz w:val="24"/>
                <w:szCs w:val="24"/>
              </w:rPr>
            </w:pPr>
            <w:r>
              <w:rPr>
                <w:rFonts w:cs="Times New Roman"/>
                <w:sz w:val="24"/>
                <w:szCs w:val="24"/>
              </w:rPr>
              <w:t>3</w:t>
            </w:r>
          </w:p>
        </w:tc>
        <w:tc>
          <w:tcPr>
            <w:tcW w:w="6520" w:type="dxa"/>
            <w:vAlign w:val="center"/>
          </w:tcPr>
          <w:p w:rsidR="00B84DB7" w:rsidRPr="00E51E41" w:rsidRDefault="00B84DB7" w:rsidP="00B84DB7">
            <w:pPr>
              <w:jc w:val="both"/>
              <w:rPr>
                <w:rFonts w:cs="Times New Roman"/>
                <w:sz w:val="24"/>
                <w:szCs w:val="24"/>
                <w:lang w:val="en-US"/>
              </w:rPr>
            </w:pPr>
            <w:r w:rsidRPr="00E51E41">
              <w:rPr>
                <w:spacing w:val="-2"/>
                <w:sz w:val="24"/>
                <w:szCs w:val="24"/>
                <w:lang w:val="nl-NL"/>
              </w:rPr>
              <w:t>Tiếp tục đổi mới sáng tạo và triển khai có hiệu quả các chương trình hỗ trợ doanh nghiệp (chương trình khuyến công, xúc tiến thương mại, thương mại điện tử, sử dụng năng lượng tiết kiệm và hiệu quả). Phối hợp với các cơ quan, đơn vị có liên quan hỗ trợ doanh nghiệp xúc tiến thương mại nhất là xúc tiến thương mại trực tuyến vào các thị trường trọng điểm: Nhật Bản, Hàn Quốc, EU, Mỹ,...</w:t>
            </w:r>
          </w:p>
        </w:tc>
        <w:tc>
          <w:tcPr>
            <w:tcW w:w="2126" w:type="dxa"/>
            <w:vAlign w:val="center"/>
          </w:tcPr>
          <w:p w:rsidR="00B84DB7" w:rsidRPr="00E92C59" w:rsidRDefault="00B84DB7" w:rsidP="00B84DB7">
            <w:pPr>
              <w:jc w:val="center"/>
              <w:rPr>
                <w:rFonts w:cs="Times New Roman"/>
                <w:sz w:val="24"/>
                <w:szCs w:val="24"/>
              </w:rPr>
            </w:pPr>
            <w:r w:rsidRPr="00E92C59">
              <w:rPr>
                <w:rFonts w:cs="Times New Roman"/>
                <w:sz w:val="24"/>
                <w:szCs w:val="24"/>
              </w:rPr>
              <w:t>Đ/c Nguyễn Đình Chiến</w:t>
            </w:r>
          </w:p>
        </w:tc>
        <w:tc>
          <w:tcPr>
            <w:tcW w:w="2127"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Trung tâm Khuyến công và XTTM</w:t>
            </w:r>
          </w:p>
        </w:tc>
        <w:tc>
          <w:tcPr>
            <w:tcW w:w="1984"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Các phòng, đơn vị liên quan.</w:t>
            </w:r>
          </w:p>
        </w:tc>
        <w:tc>
          <w:tcPr>
            <w:tcW w:w="1843" w:type="dxa"/>
            <w:vAlign w:val="center"/>
          </w:tcPr>
          <w:p w:rsidR="00B84DB7" w:rsidRPr="00C04FDA" w:rsidRDefault="00B84DB7" w:rsidP="00B84DB7">
            <w:pPr>
              <w:jc w:val="center"/>
              <w:rPr>
                <w:rFonts w:cs="Times New Roman"/>
                <w:sz w:val="24"/>
                <w:szCs w:val="24"/>
              </w:rPr>
            </w:pPr>
            <w:r w:rsidRPr="00C04FDA">
              <w:rPr>
                <w:rFonts w:cs="Times New Roman"/>
                <w:sz w:val="24"/>
                <w:szCs w:val="24"/>
              </w:rPr>
              <w:t>Công việc thường xuyên</w:t>
            </w:r>
          </w:p>
        </w:tc>
      </w:tr>
      <w:tr w:rsidR="00B84DB7" w:rsidRPr="00C04FDA" w:rsidTr="00E51E41">
        <w:trPr>
          <w:trHeight w:val="1962"/>
        </w:trPr>
        <w:tc>
          <w:tcPr>
            <w:tcW w:w="568" w:type="dxa"/>
            <w:vAlign w:val="center"/>
          </w:tcPr>
          <w:p w:rsidR="00B84DB7" w:rsidRPr="00C04FDA" w:rsidRDefault="00B84DB7" w:rsidP="00B84DB7">
            <w:pPr>
              <w:jc w:val="center"/>
              <w:rPr>
                <w:rFonts w:cs="Times New Roman"/>
                <w:sz w:val="24"/>
                <w:szCs w:val="24"/>
              </w:rPr>
            </w:pPr>
            <w:r>
              <w:rPr>
                <w:rFonts w:cs="Times New Roman"/>
                <w:sz w:val="24"/>
                <w:szCs w:val="24"/>
              </w:rPr>
              <w:t>4</w:t>
            </w:r>
          </w:p>
        </w:tc>
        <w:tc>
          <w:tcPr>
            <w:tcW w:w="6520" w:type="dxa"/>
            <w:vAlign w:val="center"/>
          </w:tcPr>
          <w:p w:rsidR="00B84DB7" w:rsidRPr="00E51E41" w:rsidRDefault="00B84DB7" w:rsidP="00B84DB7">
            <w:pPr>
              <w:jc w:val="both"/>
              <w:rPr>
                <w:rFonts w:cs="Times New Roman"/>
                <w:sz w:val="24"/>
                <w:szCs w:val="24"/>
              </w:rPr>
            </w:pPr>
            <w:r w:rsidRPr="00E51E41">
              <w:rPr>
                <w:sz w:val="24"/>
                <w:szCs w:val="24"/>
                <w:lang w:val="nl-NL"/>
              </w:rPr>
              <w:t xml:space="preserve">Thực hiện có hiệu quả Đề án phát triển thị trường trong nước gắn với cuộc vận động “Người Việt Nam ưu tiên dùng hàng Việt Nam” giai đoạn 2021-2025. </w:t>
            </w:r>
            <w:r w:rsidRPr="00E51E41">
              <w:rPr>
                <w:sz w:val="24"/>
                <w:szCs w:val="24"/>
                <w:lang w:val="de-DE"/>
              </w:rPr>
              <w:t>Nghiên cứu xây dựng các sản phẩm du lịch - dịch vụ gắn với những mặt hàng xuất khẩu, như sản phẩm quế Văn Yên gắn với văn hoá dân tộc Dao; sản phẩm chè Suối Giàng gắn với du lịch cộng đồng để có thể tổ chức xuất khẩu tại chỗ.</w:t>
            </w:r>
          </w:p>
        </w:tc>
        <w:tc>
          <w:tcPr>
            <w:tcW w:w="2126" w:type="dxa"/>
            <w:vAlign w:val="center"/>
          </w:tcPr>
          <w:p w:rsidR="00B84DB7" w:rsidRPr="00E92C59" w:rsidRDefault="00B84DB7" w:rsidP="00B84DB7">
            <w:pPr>
              <w:jc w:val="center"/>
              <w:rPr>
                <w:rFonts w:cs="Times New Roman"/>
                <w:sz w:val="24"/>
                <w:szCs w:val="24"/>
              </w:rPr>
            </w:pPr>
            <w:r w:rsidRPr="00E92C59">
              <w:rPr>
                <w:rFonts w:cs="Times New Roman"/>
                <w:sz w:val="24"/>
                <w:szCs w:val="24"/>
              </w:rPr>
              <w:t>Đ/c Nguyễn Đình Chiến</w:t>
            </w:r>
          </w:p>
        </w:tc>
        <w:tc>
          <w:tcPr>
            <w:tcW w:w="2127"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Phòng QLTM</w:t>
            </w:r>
          </w:p>
        </w:tc>
        <w:tc>
          <w:tcPr>
            <w:tcW w:w="1984"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Các phòng, đơn vị liên quan.</w:t>
            </w:r>
          </w:p>
        </w:tc>
        <w:tc>
          <w:tcPr>
            <w:tcW w:w="1843" w:type="dxa"/>
            <w:vAlign w:val="center"/>
          </w:tcPr>
          <w:p w:rsidR="00B84DB7" w:rsidRPr="00C04FDA" w:rsidRDefault="00B84DB7" w:rsidP="00B84DB7">
            <w:pPr>
              <w:jc w:val="center"/>
              <w:rPr>
                <w:rFonts w:cs="Times New Roman"/>
                <w:sz w:val="24"/>
                <w:szCs w:val="24"/>
              </w:rPr>
            </w:pPr>
            <w:r w:rsidRPr="00C04FDA">
              <w:rPr>
                <w:rFonts w:cs="Times New Roman"/>
                <w:sz w:val="24"/>
                <w:szCs w:val="24"/>
              </w:rPr>
              <w:t>Công việc thường xuyên</w:t>
            </w:r>
          </w:p>
        </w:tc>
      </w:tr>
      <w:tr w:rsidR="00B84DB7" w:rsidRPr="00E51E41" w:rsidTr="00E51E41">
        <w:trPr>
          <w:trHeight w:val="1834"/>
        </w:trPr>
        <w:tc>
          <w:tcPr>
            <w:tcW w:w="568" w:type="dxa"/>
            <w:vAlign w:val="center"/>
          </w:tcPr>
          <w:p w:rsidR="00B84DB7" w:rsidRPr="00E51E41" w:rsidRDefault="00B84DB7" w:rsidP="00B84DB7">
            <w:pPr>
              <w:jc w:val="center"/>
              <w:rPr>
                <w:rFonts w:cs="Times New Roman"/>
                <w:sz w:val="24"/>
                <w:szCs w:val="24"/>
                <w:lang w:val="en-US"/>
              </w:rPr>
            </w:pPr>
            <w:r>
              <w:rPr>
                <w:rFonts w:cs="Times New Roman"/>
                <w:sz w:val="24"/>
                <w:szCs w:val="24"/>
                <w:lang w:val="en-US"/>
              </w:rPr>
              <w:t>5</w:t>
            </w:r>
          </w:p>
        </w:tc>
        <w:tc>
          <w:tcPr>
            <w:tcW w:w="6520" w:type="dxa"/>
            <w:vAlign w:val="center"/>
          </w:tcPr>
          <w:p w:rsidR="00B84DB7" w:rsidRPr="00E51E41" w:rsidRDefault="00B84DB7" w:rsidP="00B84DB7">
            <w:pPr>
              <w:pBdr>
                <w:top w:val="dotted" w:sz="4" w:space="0" w:color="FFFFFF"/>
                <w:left w:val="dotted" w:sz="4" w:space="0" w:color="FFFFFF"/>
                <w:bottom w:val="dotted" w:sz="4" w:space="16" w:color="FFFFFF"/>
                <w:right w:val="dotted" w:sz="4" w:space="0" w:color="FFFFFF"/>
              </w:pBdr>
              <w:shd w:val="clear" w:color="auto" w:fill="FFFFFF"/>
              <w:tabs>
                <w:tab w:val="left" w:pos="-5670"/>
              </w:tabs>
              <w:spacing w:before="90"/>
              <w:jc w:val="both"/>
              <w:rPr>
                <w:sz w:val="24"/>
                <w:szCs w:val="24"/>
                <w:lang w:val="en-US"/>
              </w:rPr>
            </w:pPr>
            <w:r w:rsidRPr="00E51E41">
              <w:rPr>
                <w:sz w:val="24"/>
                <w:szCs w:val="24"/>
              </w:rPr>
              <w:t xml:space="preserve">Hỗ trợ các doanh nghiệp xúc tiến bán hàng tiêu thụ sản phẩm thông qua việc tham gia trưng bày, bán và giới thiệu sản phẩm tại các </w:t>
            </w:r>
            <w:r w:rsidRPr="00E51E41">
              <w:rPr>
                <w:sz w:val="24"/>
                <w:szCs w:val="24"/>
                <w:lang w:val="en-US"/>
              </w:rPr>
              <w:t>h</w:t>
            </w:r>
            <w:r w:rsidRPr="00E51E41">
              <w:rPr>
                <w:sz w:val="24"/>
                <w:szCs w:val="24"/>
              </w:rPr>
              <w:t>ội chợ triển lãm trong nước</w:t>
            </w:r>
            <w:r w:rsidRPr="00E51E41">
              <w:rPr>
                <w:sz w:val="24"/>
                <w:szCs w:val="24"/>
                <w:lang w:val="en-US"/>
              </w:rPr>
              <w:t xml:space="preserve">; </w:t>
            </w:r>
            <w:r w:rsidRPr="00E51E41">
              <w:rPr>
                <w:sz w:val="24"/>
                <w:szCs w:val="24"/>
              </w:rPr>
              <w:t xml:space="preserve">các hội nghị kết nối giao thương tại Hà Nội, Đà Nẵng...; các đoàn khảo sát thị trường, </w:t>
            </w:r>
            <w:r w:rsidRPr="00E51E41">
              <w:rPr>
                <w:sz w:val="24"/>
                <w:szCs w:val="24"/>
                <w:lang w:val="en-US"/>
              </w:rPr>
              <w:t>xúc tiến thương mại</w:t>
            </w:r>
            <w:r w:rsidRPr="00E51E41">
              <w:rPr>
                <w:sz w:val="24"/>
                <w:szCs w:val="24"/>
              </w:rPr>
              <w:t xml:space="preserve"> trong nước tại Hải Dương, Hải Phòng, Quảng Ninh</w:t>
            </w:r>
            <w:r w:rsidRPr="00E51E41">
              <w:rPr>
                <w:sz w:val="24"/>
                <w:szCs w:val="24"/>
                <w:lang w:val="en-US"/>
              </w:rPr>
              <w:t xml:space="preserve"> và một số địa phương khác trong cả nước.</w:t>
            </w:r>
          </w:p>
        </w:tc>
        <w:tc>
          <w:tcPr>
            <w:tcW w:w="2126" w:type="dxa"/>
            <w:vAlign w:val="center"/>
          </w:tcPr>
          <w:p w:rsidR="00B84DB7" w:rsidRPr="00E92C59" w:rsidRDefault="00B84DB7" w:rsidP="00B84DB7">
            <w:pPr>
              <w:jc w:val="center"/>
              <w:rPr>
                <w:rFonts w:cs="Times New Roman"/>
                <w:sz w:val="24"/>
                <w:szCs w:val="24"/>
              </w:rPr>
            </w:pPr>
            <w:r w:rsidRPr="00E92C59">
              <w:rPr>
                <w:rFonts w:cs="Times New Roman"/>
                <w:sz w:val="24"/>
                <w:szCs w:val="24"/>
              </w:rPr>
              <w:t>Đ/c Nguyễn Đình Chiến</w:t>
            </w:r>
          </w:p>
        </w:tc>
        <w:tc>
          <w:tcPr>
            <w:tcW w:w="2127"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Trung tâm Khuyến công và XTTM</w:t>
            </w:r>
          </w:p>
        </w:tc>
        <w:tc>
          <w:tcPr>
            <w:tcW w:w="1984"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Các phòng, đơn vị liên quan.</w:t>
            </w:r>
          </w:p>
        </w:tc>
        <w:tc>
          <w:tcPr>
            <w:tcW w:w="1843" w:type="dxa"/>
            <w:vAlign w:val="center"/>
          </w:tcPr>
          <w:p w:rsidR="00B84DB7" w:rsidRPr="00C04FDA" w:rsidRDefault="00B84DB7" w:rsidP="00B84DB7">
            <w:pPr>
              <w:jc w:val="center"/>
              <w:rPr>
                <w:rFonts w:cs="Times New Roman"/>
                <w:sz w:val="24"/>
                <w:szCs w:val="24"/>
              </w:rPr>
            </w:pPr>
            <w:r w:rsidRPr="00C04FDA">
              <w:rPr>
                <w:rFonts w:cs="Times New Roman"/>
                <w:sz w:val="24"/>
                <w:szCs w:val="24"/>
              </w:rPr>
              <w:t>Công việc thường xuyên</w:t>
            </w:r>
          </w:p>
        </w:tc>
      </w:tr>
      <w:tr w:rsidR="00B84DB7" w:rsidRPr="00C04FDA" w:rsidTr="004857D7">
        <w:trPr>
          <w:trHeight w:val="1315"/>
        </w:trPr>
        <w:tc>
          <w:tcPr>
            <w:tcW w:w="568" w:type="dxa"/>
            <w:vAlign w:val="center"/>
          </w:tcPr>
          <w:p w:rsidR="00B84DB7" w:rsidRPr="00C04FDA" w:rsidRDefault="00B84DB7" w:rsidP="00B84DB7">
            <w:pPr>
              <w:jc w:val="center"/>
              <w:rPr>
                <w:rFonts w:cs="Times New Roman"/>
                <w:sz w:val="24"/>
                <w:szCs w:val="24"/>
              </w:rPr>
            </w:pPr>
            <w:r w:rsidRPr="00C04FDA">
              <w:rPr>
                <w:rFonts w:cs="Times New Roman"/>
                <w:sz w:val="24"/>
                <w:szCs w:val="24"/>
              </w:rPr>
              <w:t>6</w:t>
            </w:r>
          </w:p>
        </w:tc>
        <w:tc>
          <w:tcPr>
            <w:tcW w:w="6520" w:type="dxa"/>
            <w:vAlign w:val="center"/>
          </w:tcPr>
          <w:p w:rsidR="00B84DB7" w:rsidRPr="00C04FDA" w:rsidRDefault="00B84DB7" w:rsidP="00B84DB7">
            <w:pPr>
              <w:jc w:val="both"/>
              <w:rPr>
                <w:rFonts w:cs="Times New Roman"/>
                <w:sz w:val="24"/>
                <w:szCs w:val="24"/>
              </w:rPr>
            </w:pPr>
            <w:r w:rsidRPr="00C04FDA">
              <w:rPr>
                <w:rFonts w:cs="Times New Roman"/>
                <w:sz w:val="24"/>
                <w:szCs w:val="24"/>
              </w:rPr>
              <w:t>Chú trọng phát triển thị trường trong nước, vận động hệ thống phân phối tập đoàn bán lẻ, siêu thị đẩy mạnh thu mua, chế biến, tiêu thụ trong chuỗi cung ứng, chú  trọng giới thiệu, phân phối sản phẩm trên các sàn thương mại điện tử</w:t>
            </w:r>
          </w:p>
        </w:tc>
        <w:tc>
          <w:tcPr>
            <w:tcW w:w="2126" w:type="dxa"/>
            <w:vAlign w:val="center"/>
          </w:tcPr>
          <w:p w:rsidR="00B84DB7" w:rsidRPr="00E92C59" w:rsidRDefault="00B84DB7" w:rsidP="00B84DB7">
            <w:pPr>
              <w:jc w:val="center"/>
              <w:rPr>
                <w:rFonts w:cs="Times New Roman"/>
                <w:sz w:val="24"/>
                <w:szCs w:val="24"/>
              </w:rPr>
            </w:pPr>
            <w:r w:rsidRPr="00E92C59">
              <w:rPr>
                <w:rFonts w:cs="Times New Roman"/>
                <w:sz w:val="24"/>
                <w:szCs w:val="24"/>
              </w:rPr>
              <w:t>Đ/c Nguyễn Đình Chiến</w:t>
            </w:r>
          </w:p>
        </w:tc>
        <w:tc>
          <w:tcPr>
            <w:tcW w:w="2127"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Phòng QLTM</w:t>
            </w:r>
          </w:p>
        </w:tc>
        <w:tc>
          <w:tcPr>
            <w:tcW w:w="1984"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Trung tâm KC&amp;XTTM, các phòng, đơn vị liên quan.</w:t>
            </w:r>
          </w:p>
        </w:tc>
        <w:tc>
          <w:tcPr>
            <w:tcW w:w="1843" w:type="dxa"/>
            <w:vAlign w:val="center"/>
          </w:tcPr>
          <w:p w:rsidR="00B84DB7" w:rsidRPr="00C04FDA" w:rsidRDefault="00B84DB7" w:rsidP="00B84DB7">
            <w:pPr>
              <w:jc w:val="center"/>
              <w:rPr>
                <w:rFonts w:cs="Times New Roman"/>
                <w:sz w:val="24"/>
                <w:szCs w:val="24"/>
              </w:rPr>
            </w:pPr>
            <w:r w:rsidRPr="00C04FDA">
              <w:rPr>
                <w:rFonts w:cs="Times New Roman"/>
                <w:sz w:val="24"/>
                <w:szCs w:val="24"/>
              </w:rPr>
              <w:t>Công việc thường xuyên</w:t>
            </w:r>
          </w:p>
        </w:tc>
      </w:tr>
      <w:tr w:rsidR="00B84DB7" w:rsidRPr="00C04FDA" w:rsidTr="00147DFA">
        <w:trPr>
          <w:trHeight w:val="3536"/>
        </w:trPr>
        <w:tc>
          <w:tcPr>
            <w:tcW w:w="568" w:type="dxa"/>
            <w:vAlign w:val="center"/>
          </w:tcPr>
          <w:p w:rsidR="00B84DB7" w:rsidRPr="00147DFA" w:rsidRDefault="00B84DB7" w:rsidP="00B84DB7">
            <w:pPr>
              <w:jc w:val="center"/>
              <w:rPr>
                <w:rFonts w:cs="Times New Roman"/>
                <w:sz w:val="24"/>
                <w:szCs w:val="24"/>
                <w:lang w:val="en-US"/>
              </w:rPr>
            </w:pPr>
            <w:r>
              <w:rPr>
                <w:rFonts w:cs="Times New Roman"/>
                <w:sz w:val="24"/>
                <w:szCs w:val="24"/>
                <w:lang w:val="en-US"/>
              </w:rPr>
              <w:t>7</w:t>
            </w:r>
          </w:p>
        </w:tc>
        <w:tc>
          <w:tcPr>
            <w:tcW w:w="6520" w:type="dxa"/>
            <w:vAlign w:val="center"/>
          </w:tcPr>
          <w:p w:rsidR="00B84DB7" w:rsidRPr="00147DFA" w:rsidRDefault="00B84DB7" w:rsidP="00B84DB7">
            <w:pPr>
              <w:jc w:val="both"/>
              <w:rPr>
                <w:rFonts w:cs="Times New Roman"/>
                <w:sz w:val="24"/>
                <w:szCs w:val="24"/>
              </w:rPr>
            </w:pPr>
            <w:r w:rsidRPr="00147DFA">
              <w:rPr>
                <w:sz w:val="24"/>
                <w:szCs w:val="24"/>
                <w:lang w:val="pt-BR" w:eastAsia="vi-VN"/>
              </w:rPr>
              <w:t>Triển khai thực hiện đồng bộ các giải pháp phát triển mạnh thương mại điện tử, kết hợp với các loại hình thương mại truyền thống; khuyến khích phát triển các mô hình kinh doanh số, thương mại điện tử; triển khai mô hình chợ 4.0, sàn giao dịch thương mại điện tử, sàn giao dịch sản phẩ</w:t>
            </w:r>
            <w:r>
              <w:rPr>
                <w:sz w:val="24"/>
                <w:szCs w:val="24"/>
                <w:lang w:val="pt-BR" w:eastAsia="vi-VN"/>
              </w:rPr>
              <w:t>m OCOP</w:t>
            </w:r>
            <w:r w:rsidRPr="00147DFA">
              <w:rPr>
                <w:sz w:val="24"/>
                <w:szCs w:val="24"/>
                <w:lang w:val="pt-BR" w:eastAsia="vi-VN"/>
              </w:rPr>
              <w:t xml:space="preserve">... </w:t>
            </w:r>
            <w:r w:rsidRPr="00147DFA">
              <w:rPr>
                <w:sz w:val="24"/>
                <w:szCs w:val="24"/>
              </w:rPr>
              <w:t xml:space="preserve">Tư vấn, hỗ trợ doanh nghiệp hoàn thiện hạ tầng thương mại điện tử và tích cực tham gia </w:t>
            </w:r>
            <w:r w:rsidRPr="00147DFA">
              <w:rPr>
                <w:sz w:val="24"/>
                <w:szCs w:val="24"/>
                <w:lang w:val="en-US"/>
              </w:rPr>
              <w:t>s</w:t>
            </w:r>
            <w:r w:rsidRPr="00147DFA">
              <w:rPr>
                <w:sz w:val="24"/>
                <w:szCs w:val="24"/>
              </w:rPr>
              <w:t xml:space="preserve">àn giao dịch thương mại điện tử để đẩy mạnh quảng bá thông tin, hình ảnh, tìm kiếm thị trường tiêu thụ sản phẩm. </w:t>
            </w:r>
            <w:r w:rsidRPr="00147DFA">
              <w:rPr>
                <w:sz w:val="24"/>
                <w:szCs w:val="24"/>
                <w:lang w:val="en-US"/>
              </w:rPr>
              <w:t>H</w:t>
            </w:r>
            <w:r w:rsidRPr="00147DFA">
              <w:rPr>
                <w:sz w:val="24"/>
                <w:szCs w:val="24"/>
              </w:rPr>
              <w:t xml:space="preserve">ỗ trợ </w:t>
            </w:r>
            <w:r w:rsidRPr="00147DFA">
              <w:rPr>
                <w:sz w:val="24"/>
                <w:szCs w:val="24"/>
                <w:lang w:val="en-US"/>
              </w:rPr>
              <w:t>các</w:t>
            </w:r>
            <w:r w:rsidRPr="00147DFA">
              <w:rPr>
                <w:sz w:val="24"/>
                <w:szCs w:val="24"/>
              </w:rPr>
              <w:t xml:space="preserve"> doanh nghiệp xây dựng và vận hành gian hàng thương mại điện tử trên các sàn thương mại điện tử uy tín trong nước và kết nối khách hàng trên môi trường trực tuyến.</w:t>
            </w:r>
          </w:p>
        </w:tc>
        <w:tc>
          <w:tcPr>
            <w:tcW w:w="2126" w:type="dxa"/>
            <w:vAlign w:val="center"/>
          </w:tcPr>
          <w:p w:rsidR="00B84DB7" w:rsidRPr="00E92C59" w:rsidRDefault="00B84DB7" w:rsidP="00B84DB7">
            <w:pPr>
              <w:jc w:val="center"/>
              <w:rPr>
                <w:rFonts w:cs="Times New Roman"/>
                <w:sz w:val="24"/>
                <w:szCs w:val="24"/>
              </w:rPr>
            </w:pPr>
            <w:r w:rsidRPr="00E92C59">
              <w:rPr>
                <w:rFonts w:cs="Times New Roman"/>
                <w:sz w:val="24"/>
                <w:szCs w:val="24"/>
              </w:rPr>
              <w:t>Đ/c Nguyễn Đình Chiến</w:t>
            </w:r>
          </w:p>
        </w:tc>
        <w:tc>
          <w:tcPr>
            <w:tcW w:w="2127"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Phòng QLTM</w:t>
            </w:r>
          </w:p>
        </w:tc>
        <w:tc>
          <w:tcPr>
            <w:tcW w:w="1984"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Trung tâm KC&amp;XTTM, các phòng, đơn vị liên quan.</w:t>
            </w:r>
          </w:p>
        </w:tc>
        <w:tc>
          <w:tcPr>
            <w:tcW w:w="1843" w:type="dxa"/>
            <w:vAlign w:val="center"/>
          </w:tcPr>
          <w:p w:rsidR="00B84DB7" w:rsidRPr="00C04FDA" w:rsidRDefault="00B84DB7" w:rsidP="00B84DB7">
            <w:pPr>
              <w:jc w:val="center"/>
              <w:rPr>
                <w:rFonts w:cs="Times New Roman"/>
                <w:sz w:val="24"/>
                <w:szCs w:val="24"/>
              </w:rPr>
            </w:pPr>
            <w:r w:rsidRPr="00C04FDA">
              <w:rPr>
                <w:rFonts w:cs="Times New Roman"/>
                <w:sz w:val="24"/>
                <w:szCs w:val="24"/>
              </w:rPr>
              <w:t>Công việc thường xuyên</w:t>
            </w:r>
          </w:p>
        </w:tc>
      </w:tr>
      <w:tr w:rsidR="00B84DB7" w:rsidRPr="00C04FDA" w:rsidTr="007856F1">
        <w:trPr>
          <w:trHeight w:val="2693"/>
        </w:trPr>
        <w:tc>
          <w:tcPr>
            <w:tcW w:w="568" w:type="dxa"/>
            <w:vAlign w:val="center"/>
          </w:tcPr>
          <w:p w:rsidR="00B84DB7" w:rsidRPr="007856F1" w:rsidRDefault="00B84DB7" w:rsidP="00B84DB7">
            <w:pPr>
              <w:jc w:val="center"/>
              <w:rPr>
                <w:rFonts w:cs="Times New Roman"/>
                <w:sz w:val="24"/>
                <w:szCs w:val="24"/>
                <w:lang w:val="en-US"/>
              </w:rPr>
            </w:pPr>
            <w:r w:rsidRPr="007856F1">
              <w:rPr>
                <w:rFonts w:cs="Times New Roman"/>
                <w:sz w:val="24"/>
                <w:szCs w:val="24"/>
                <w:lang w:val="en-US"/>
              </w:rPr>
              <w:t>8</w:t>
            </w:r>
          </w:p>
        </w:tc>
        <w:tc>
          <w:tcPr>
            <w:tcW w:w="6520" w:type="dxa"/>
            <w:vAlign w:val="center"/>
          </w:tcPr>
          <w:p w:rsidR="00B84DB7" w:rsidRPr="007856F1" w:rsidRDefault="00B84DB7" w:rsidP="00B84DB7">
            <w:pPr>
              <w:jc w:val="both"/>
              <w:rPr>
                <w:rFonts w:cs="Times New Roman"/>
                <w:sz w:val="24"/>
                <w:szCs w:val="24"/>
              </w:rPr>
            </w:pPr>
            <w:r w:rsidRPr="007856F1">
              <w:rPr>
                <w:sz w:val="24"/>
                <w:szCs w:val="24"/>
              </w:rPr>
              <w:t>Thực hiện có hiệu quả Nghị quyết số 29-NQ/TU ngày 24/2/2021 của Tỉnh ủy về phát triển công nghiệp tỉnh Yên Bái theo hướng hiệu quả, bền vững và thân thiện với môi trường giai đoạn 2021-2025; nâng cao năng suất, chất lượng, hiệu quả và sức cạnh tranh của các sản phẩm hàng hóa xuất khẩu.</w:t>
            </w:r>
            <w:r w:rsidRPr="007856F1">
              <w:rPr>
                <w:bCs/>
                <w:sz w:val="24"/>
                <w:szCs w:val="24"/>
              </w:rPr>
              <w:t xml:space="preserve"> Có chính sách khuyến khích doanh nghiệp đầu tư vào các dự án sản xuất theo chuỗi từ sản xuất nguyên liệu đến chế biến và xuất khẩu, để kiểm soát được chất lượng sản phẩm hàng hóa, nâng cao giá trị, mở rộng thị trường xuất khẩu.</w:t>
            </w:r>
          </w:p>
        </w:tc>
        <w:tc>
          <w:tcPr>
            <w:tcW w:w="2126" w:type="dxa"/>
            <w:vAlign w:val="center"/>
          </w:tcPr>
          <w:p w:rsidR="00B84DB7" w:rsidRPr="007359BC" w:rsidRDefault="00B84DB7" w:rsidP="00B84DB7">
            <w:pPr>
              <w:jc w:val="center"/>
              <w:rPr>
                <w:rFonts w:cs="Times New Roman"/>
                <w:sz w:val="24"/>
                <w:szCs w:val="24"/>
                <w:lang w:val="en-US"/>
              </w:rPr>
            </w:pPr>
            <w:r w:rsidRPr="00E92C59">
              <w:rPr>
                <w:rFonts w:cs="Times New Roman"/>
                <w:sz w:val="24"/>
                <w:szCs w:val="24"/>
              </w:rPr>
              <w:t xml:space="preserve">Đ/c </w:t>
            </w:r>
            <w:r>
              <w:rPr>
                <w:rFonts w:cs="Times New Roman"/>
                <w:sz w:val="24"/>
                <w:szCs w:val="24"/>
                <w:lang w:val="en-US"/>
              </w:rPr>
              <w:t>Phạm Trung Lân</w:t>
            </w:r>
          </w:p>
        </w:tc>
        <w:tc>
          <w:tcPr>
            <w:tcW w:w="2127"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Phòng QLCNNL</w:t>
            </w:r>
          </w:p>
        </w:tc>
        <w:tc>
          <w:tcPr>
            <w:tcW w:w="1984" w:type="dxa"/>
            <w:vAlign w:val="center"/>
          </w:tcPr>
          <w:p w:rsidR="00B84DB7" w:rsidRPr="00E92C59" w:rsidRDefault="00B84DB7" w:rsidP="00B84DB7">
            <w:pPr>
              <w:jc w:val="center"/>
              <w:rPr>
                <w:rFonts w:cs="Times New Roman"/>
                <w:sz w:val="24"/>
                <w:szCs w:val="24"/>
                <w:lang w:val="en-US"/>
              </w:rPr>
            </w:pPr>
            <w:r>
              <w:rPr>
                <w:rFonts w:cs="Times New Roman"/>
                <w:sz w:val="24"/>
                <w:szCs w:val="24"/>
                <w:lang w:val="en-US"/>
              </w:rPr>
              <w:t xml:space="preserve">Phòng QLTM, các phòng, </w:t>
            </w:r>
            <w:proofErr w:type="gramStart"/>
            <w:r>
              <w:rPr>
                <w:rFonts w:cs="Times New Roman"/>
                <w:sz w:val="24"/>
                <w:szCs w:val="24"/>
                <w:lang w:val="en-US"/>
              </w:rPr>
              <w:t>đơn</w:t>
            </w:r>
            <w:proofErr w:type="gramEnd"/>
            <w:r>
              <w:rPr>
                <w:rFonts w:cs="Times New Roman"/>
                <w:sz w:val="24"/>
                <w:szCs w:val="24"/>
                <w:lang w:val="en-US"/>
              </w:rPr>
              <w:t xml:space="preserve"> vị liên quan.</w:t>
            </w:r>
          </w:p>
        </w:tc>
        <w:tc>
          <w:tcPr>
            <w:tcW w:w="1843" w:type="dxa"/>
            <w:vAlign w:val="center"/>
          </w:tcPr>
          <w:p w:rsidR="00B84DB7" w:rsidRPr="007359BC" w:rsidRDefault="00B84DB7" w:rsidP="00B84DB7">
            <w:pPr>
              <w:jc w:val="center"/>
              <w:rPr>
                <w:rFonts w:cs="Times New Roman"/>
                <w:sz w:val="24"/>
                <w:szCs w:val="24"/>
                <w:lang w:val="en-US"/>
              </w:rPr>
            </w:pPr>
            <w:r w:rsidRPr="00C04FDA">
              <w:rPr>
                <w:rFonts w:cs="Times New Roman"/>
                <w:sz w:val="24"/>
                <w:szCs w:val="24"/>
              </w:rPr>
              <w:t>Công việc thường xuyên</w:t>
            </w:r>
          </w:p>
        </w:tc>
      </w:tr>
      <w:tr w:rsidR="00B84DB7" w:rsidRPr="00C04FDA" w:rsidTr="00CD489A">
        <w:trPr>
          <w:trHeight w:val="690"/>
        </w:trPr>
        <w:tc>
          <w:tcPr>
            <w:tcW w:w="568" w:type="dxa"/>
            <w:vAlign w:val="center"/>
          </w:tcPr>
          <w:p w:rsidR="00B84DB7" w:rsidRPr="00DF38A1" w:rsidRDefault="00B84DB7" w:rsidP="00B84DB7">
            <w:pPr>
              <w:jc w:val="center"/>
              <w:rPr>
                <w:rFonts w:cs="Times New Roman"/>
                <w:b/>
                <w:sz w:val="24"/>
                <w:szCs w:val="24"/>
                <w:lang w:val="en-US"/>
              </w:rPr>
            </w:pPr>
            <w:r w:rsidRPr="00DF38A1">
              <w:rPr>
                <w:rFonts w:cs="Times New Roman"/>
                <w:b/>
                <w:sz w:val="24"/>
                <w:szCs w:val="24"/>
                <w:lang w:val="en-US"/>
              </w:rPr>
              <w:t>II</w:t>
            </w:r>
            <w:r>
              <w:rPr>
                <w:rFonts w:cs="Times New Roman"/>
                <w:b/>
                <w:sz w:val="24"/>
                <w:szCs w:val="24"/>
                <w:lang w:val="en-US"/>
              </w:rPr>
              <w:t>I</w:t>
            </w:r>
          </w:p>
        </w:tc>
        <w:tc>
          <w:tcPr>
            <w:tcW w:w="6520" w:type="dxa"/>
            <w:vAlign w:val="center"/>
          </w:tcPr>
          <w:p w:rsidR="00B84DB7" w:rsidRPr="00DF38A1" w:rsidRDefault="00B84DB7" w:rsidP="00B84DB7">
            <w:pPr>
              <w:pStyle w:val="Normal0"/>
              <w:widowControl w:val="0"/>
              <w:jc w:val="both"/>
              <w:rPr>
                <w:rFonts w:ascii="Times New Roman" w:eastAsiaTheme="minorHAnsi" w:hAnsi="Times New Roman" w:cstheme="minorBidi"/>
                <w:b/>
                <w:bCs/>
                <w:spacing w:val="-2"/>
                <w:szCs w:val="24"/>
                <w:lang w:val="nl-NL"/>
              </w:rPr>
            </w:pPr>
            <w:r w:rsidRPr="00DF38A1">
              <w:rPr>
                <w:rFonts w:ascii="Times New Roman" w:eastAsiaTheme="minorHAnsi" w:hAnsi="Times New Roman" w:cstheme="minorBidi"/>
                <w:b/>
                <w:bCs/>
                <w:spacing w:val="-2"/>
                <w:szCs w:val="24"/>
                <w:lang w:val="nl-NL"/>
              </w:rPr>
              <w:t>Nhiệm vụ cụ thể</w:t>
            </w:r>
            <w:r>
              <w:rPr>
                <w:rFonts w:ascii="Times New Roman" w:eastAsiaTheme="minorHAnsi" w:hAnsi="Times New Roman" w:cstheme="minorBidi"/>
                <w:b/>
                <w:bCs/>
                <w:spacing w:val="-2"/>
                <w:szCs w:val="24"/>
                <w:lang w:val="nl-NL"/>
              </w:rPr>
              <w:t xml:space="preserve"> theo công văn số 2532/UBND-TH ngày 07/8/2023 của UBND tỉnh</w:t>
            </w:r>
          </w:p>
        </w:tc>
        <w:tc>
          <w:tcPr>
            <w:tcW w:w="2126" w:type="dxa"/>
            <w:vAlign w:val="center"/>
          </w:tcPr>
          <w:p w:rsidR="00B84DB7" w:rsidRPr="00E92C59" w:rsidRDefault="00B84DB7" w:rsidP="00B84DB7">
            <w:pPr>
              <w:jc w:val="center"/>
              <w:rPr>
                <w:rFonts w:cs="Times New Roman"/>
                <w:sz w:val="24"/>
                <w:szCs w:val="24"/>
              </w:rPr>
            </w:pPr>
          </w:p>
        </w:tc>
        <w:tc>
          <w:tcPr>
            <w:tcW w:w="2127" w:type="dxa"/>
            <w:vAlign w:val="center"/>
          </w:tcPr>
          <w:p w:rsidR="00B84DB7" w:rsidRDefault="00B84DB7" w:rsidP="00B84DB7">
            <w:pPr>
              <w:jc w:val="center"/>
              <w:rPr>
                <w:rFonts w:cs="Times New Roman"/>
                <w:sz w:val="24"/>
                <w:szCs w:val="24"/>
                <w:lang w:val="en-US"/>
              </w:rPr>
            </w:pPr>
          </w:p>
        </w:tc>
        <w:tc>
          <w:tcPr>
            <w:tcW w:w="1984" w:type="dxa"/>
            <w:vAlign w:val="center"/>
          </w:tcPr>
          <w:p w:rsidR="00B84DB7" w:rsidRDefault="00B84DB7" w:rsidP="00B84DB7">
            <w:pPr>
              <w:jc w:val="center"/>
              <w:rPr>
                <w:rFonts w:cs="Times New Roman"/>
                <w:sz w:val="24"/>
                <w:szCs w:val="24"/>
                <w:lang w:val="en-US"/>
              </w:rPr>
            </w:pPr>
          </w:p>
        </w:tc>
        <w:tc>
          <w:tcPr>
            <w:tcW w:w="1843" w:type="dxa"/>
            <w:vAlign w:val="center"/>
          </w:tcPr>
          <w:p w:rsidR="00B84DB7" w:rsidRPr="00C04FDA" w:rsidRDefault="00B84DB7" w:rsidP="00B84DB7">
            <w:pPr>
              <w:jc w:val="center"/>
              <w:rPr>
                <w:rFonts w:cs="Times New Roman"/>
                <w:sz w:val="24"/>
                <w:szCs w:val="24"/>
              </w:rPr>
            </w:pPr>
          </w:p>
        </w:tc>
      </w:tr>
      <w:tr w:rsidR="00C51D3E" w:rsidRPr="00C04FDA" w:rsidTr="00CD489A">
        <w:trPr>
          <w:trHeight w:val="1834"/>
        </w:trPr>
        <w:tc>
          <w:tcPr>
            <w:tcW w:w="568" w:type="dxa"/>
            <w:vAlign w:val="center"/>
          </w:tcPr>
          <w:p w:rsidR="00C51D3E" w:rsidRPr="007856F1" w:rsidRDefault="00C51D3E" w:rsidP="00C51D3E">
            <w:pPr>
              <w:jc w:val="center"/>
              <w:rPr>
                <w:rFonts w:cs="Times New Roman"/>
                <w:sz w:val="24"/>
                <w:szCs w:val="24"/>
                <w:lang w:val="en-US"/>
              </w:rPr>
            </w:pPr>
            <w:r>
              <w:rPr>
                <w:rFonts w:cs="Times New Roman"/>
                <w:sz w:val="24"/>
                <w:szCs w:val="24"/>
                <w:lang w:val="en-US"/>
              </w:rPr>
              <w:t>9</w:t>
            </w:r>
          </w:p>
        </w:tc>
        <w:tc>
          <w:tcPr>
            <w:tcW w:w="6520" w:type="dxa"/>
            <w:vAlign w:val="center"/>
          </w:tcPr>
          <w:p w:rsidR="00C51D3E" w:rsidRPr="00CA247A" w:rsidRDefault="00C51D3E" w:rsidP="00C51D3E">
            <w:pPr>
              <w:jc w:val="both"/>
              <w:rPr>
                <w:sz w:val="24"/>
                <w:szCs w:val="24"/>
                <w:lang w:val="en-US"/>
              </w:rPr>
            </w:pPr>
            <w:r>
              <w:rPr>
                <w:sz w:val="24"/>
                <w:szCs w:val="24"/>
                <w:lang w:val="en-US"/>
              </w:rPr>
              <w:t>Tham mưu các giải pháp thúc đẩy tiêu dùng trong nước, đẩy mạnh xuất khẩu. Chủ trì, phối hợp với các cơ quan, đơn vị, địa phương thông tin kịp thời cho các doanh nghiệp về việc điều chỉnh các quy định xuất khẩu, nhập khẩu hàng hóa của địa phương; chủ động phương án xử lý, hướng dẫn doanh nghiệp thực hiện thủ tục, cung cấp hồ sơ, thông tin đáp ứng các quy định mới của các đối tác.</w:t>
            </w:r>
          </w:p>
        </w:tc>
        <w:tc>
          <w:tcPr>
            <w:tcW w:w="2126" w:type="dxa"/>
            <w:vAlign w:val="center"/>
          </w:tcPr>
          <w:p w:rsidR="00C51D3E" w:rsidRPr="00E92C59" w:rsidRDefault="00C51D3E" w:rsidP="00C51D3E">
            <w:pPr>
              <w:jc w:val="center"/>
              <w:rPr>
                <w:rFonts w:cs="Times New Roman"/>
                <w:sz w:val="24"/>
                <w:szCs w:val="24"/>
              </w:rPr>
            </w:pPr>
            <w:r w:rsidRPr="00E92C59">
              <w:rPr>
                <w:rFonts w:cs="Times New Roman"/>
                <w:sz w:val="24"/>
                <w:szCs w:val="24"/>
              </w:rPr>
              <w:t>Đ/c Nguyễn Đình Chiến</w:t>
            </w:r>
          </w:p>
        </w:tc>
        <w:tc>
          <w:tcPr>
            <w:tcW w:w="2127" w:type="dxa"/>
            <w:vAlign w:val="center"/>
          </w:tcPr>
          <w:p w:rsidR="00C51D3E" w:rsidRPr="00E92C59" w:rsidRDefault="00C51D3E" w:rsidP="00C51D3E">
            <w:pPr>
              <w:jc w:val="center"/>
              <w:rPr>
                <w:rFonts w:cs="Times New Roman"/>
                <w:sz w:val="24"/>
                <w:szCs w:val="24"/>
                <w:lang w:val="en-US"/>
              </w:rPr>
            </w:pPr>
            <w:r>
              <w:rPr>
                <w:rFonts w:cs="Times New Roman"/>
                <w:sz w:val="24"/>
                <w:szCs w:val="24"/>
                <w:lang w:val="en-US"/>
              </w:rPr>
              <w:t>Phòng QLTM</w:t>
            </w:r>
          </w:p>
        </w:tc>
        <w:tc>
          <w:tcPr>
            <w:tcW w:w="1984" w:type="dxa"/>
            <w:vAlign w:val="center"/>
          </w:tcPr>
          <w:p w:rsidR="00C51D3E" w:rsidRPr="00E92C59" w:rsidRDefault="00C51D3E" w:rsidP="00C51D3E">
            <w:pPr>
              <w:jc w:val="center"/>
              <w:rPr>
                <w:rFonts w:cs="Times New Roman"/>
                <w:sz w:val="24"/>
                <w:szCs w:val="24"/>
                <w:lang w:val="en-US"/>
              </w:rPr>
            </w:pPr>
            <w:r>
              <w:rPr>
                <w:rFonts w:cs="Times New Roman"/>
                <w:sz w:val="24"/>
                <w:szCs w:val="24"/>
                <w:lang w:val="en-US"/>
              </w:rPr>
              <w:t>Trung tâm KC&amp;XTTM, các phòng, đơn vị liên quan.</w:t>
            </w:r>
          </w:p>
        </w:tc>
        <w:tc>
          <w:tcPr>
            <w:tcW w:w="1843" w:type="dxa"/>
            <w:vAlign w:val="center"/>
          </w:tcPr>
          <w:p w:rsidR="00C51D3E" w:rsidRPr="00C04FDA" w:rsidRDefault="00C51D3E" w:rsidP="00C51D3E">
            <w:pPr>
              <w:jc w:val="center"/>
              <w:rPr>
                <w:rFonts w:cs="Times New Roman"/>
                <w:sz w:val="24"/>
                <w:szCs w:val="24"/>
              </w:rPr>
            </w:pPr>
            <w:r w:rsidRPr="00C04FDA">
              <w:rPr>
                <w:rFonts w:cs="Times New Roman"/>
                <w:sz w:val="24"/>
                <w:szCs w:val="24"/>
              </w:rPr>
              <w:t>Công việc thường xuyên</w:t>
            </w:r>
          </w:p>
        </w:tc>
      </w:tr>
    </w:tbl>
    <w:p w:rsidR="00F3211B" w:rsidRPr="00C04FDA" w:rsidRDefault="00F3211B" w:rsidP="009A54C8"/>
    <w:sectPr w:rsidR="00F3211B" w:rsidRPr="00C04FDA" w:rsidSect="00343294">
      <w:footerReference w:type="default" r:id="rId8"/>
      <w:pgSz w:w="16840" w:h="11907" w:orient="landscape" w:code="9"/>
      <w:pgMar w:top="907" w:right="851" w:bottom="851" w:left="851" w:header="510" w:footer="5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0A" w:rsidRDefault="0019010A">
      <w:pPr>
        <w:spacing w:after="0" w:line="240" w:lineRule="auto"/>
      </w:pPr>
      <w:r>
        <w:separator/>
      </w:r>
    </w:p>
  </w:endnote>
  <w:endnote w:type="continuationSeparator" w:id="0">
    <w:p w:rsidR="0019010A" w:rsidRDefault="0019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693828"/>
      <w:docPartObj>
        <w:docPartGallery w:val="Page Numbers (Bottom of Page)"/>
        <w:docPartUnique/>
      </w:docPartObj>
    </w:sdtPr>
    <w:sdtEndPr>
      <w:rPr>
        <w:rFonts w:ascii="Times New Roman" w:hAnsi="Times New Roman" w:cs="Times New Roman"/>
      </w:rPr>
    </w:sdtEndPr>
    <w:sdtContent>
      <w:p w:rsidR="001455A9" w:rsidRPr="00343294" w:rsidRDefault="001455A9">
        <w:pPr>
          <w:pStyle w:val="Footer"/>
          <w:jc w:val="center"/>
          <w:rPr>
            <w:rFonts w:ascii="Times New Roman" w:hAnsi="Times New Roman" w:cs="Times New Roman"/>
          </w:rPr>
        </w:pPr>
        <w:r w:rsidRPr="00343294">
          <w:rPr>
            <w:rFonts w:ascii="Times New Roman" w:hAnsi="Times New Roman" w:cs="Times New Roman"/>
          </w:rPr>
          <w:fldChar w:fldCharType="begin"/>
        </w:r>
        <w:r w:rsidRPr="00343294">
          <w:rPr>
            <w:rFonts w:ascii="Times New Roman" w:hAnsi="Times New Roman" w:cs="Times New Roman"/>
          </w:rPr>
          <w:instrText>PAGE   \* MERGEFORMAT</w:instrText>
        </w:r>
        <w:r w:rsidRPr="00343294">
          <w:rPr>
            <w:rFonts w:ascii="Times New Roman" w:hAnsi="Times New Roman" w:cs="Times New Roman"/>
          </w:rPr>
          <w:fldChar w:fldCharType="separate"/>
        </w:r>
        <w:r w:rsidR="00155EC4" w:rsidRPr="00155EC4">
          <w:rPr>
            <w:rFonts w:ascii="Times New Roman" w:hAnsi="Times New Roman" w:cs="Times New Roman"/>
            <w:noProof/>
            <w:lang w:val="vi-VN"/>
          </w:rPr>
          <w:t>4</w:t>
        </w:r>
        <w:r w:rsidRPr="00343294">
          <w:rPr>
            <w:rFonts w:ascii="Times New Roman" w:hAnsi="Times New Roman" w:cs="Times New Roman"/>
          </w:rPr>
          <w:fldChar w:fldCharType="end"/>
        </w:r>
      </w:p>
    </w:sdtContent>
  </w:sdt>
  <w:p w:rsidR="001455A9" w:rsidRDefault="00145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0A" w:rsidRDefault="0019010A">
      <w:pPr>
        <w:spacing w:after="0" w:line="240" w:lineRule="auto"/>
      </w:pPr>
      <w:r>
        <w:separator/>
      </w:r>
    </w:p>
  </w:footnote>
  <w:footnote w:type="continuationSeparator" w:id="0">
    <w:p w:rsidR="0019010A" w:rsidRDefault="001901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49"/>
    <w:rsid w:val="00010511"/>
    <w:rsid w:val="00036B1D"/>
    <w:rsid w:val="00037A56"/>
    <w:rsid w:val="0004028C"/>
    <w:rsid w:val="00044A76"/>
    <w:rsid w:val="00060077"/>
    <w:rsid w:val="00060884"/>
    <w:rsid w:val="000841AD"/>
    <w:rsid w:val="00093AFC"/>
    <w:rsid w:val="00095FC8"/>
    <w:rsid w:val="000B0554"/>
    <w:rsid w:val="000D6DB4"/>
    <w:rsid w:val="000D7D7C"/>
    <w:rsid w:val="000F7DDA"/>
    <w:rsid w:val="001064B9"/>
    <w:rsid w:val="001152B6"/>
    <w:rsid w:val="00127F06"/>
    <w:rsid w:val="00135F6D"/>
    <w:rsid w:val="001455A9"/>
    <w:rsid w:val="00147DFA"/>
    <w:rsid w:val="00155EC4"/>
    <w:rsid w:val="00166228"/>
    <w:rsid w:val="00173BB5"/>
    <w:rsid w:val="00181122"/>
    <w:rsid w:val="00185676"/>
    <w:rsid w:val="0019010A"/>
    <w:rsid w:val="001A19DD"/>
    <w:rsid w:val="001B68CE"/>
    <w:rsid w:val="001D111D"/>
    <w:rsid w:val="001D722B"/>
    <w:rsid w:val="001D7C31"/>
    <w:rsid w:val="001E7575"/>
    <w:rsid w:val="0021170A"/>
    <w:rsid w:val="00222E72"/>
    <w:rsid w:val="00230F06"/>
    <w:rsid w:val="00233AA0"/>
    <w:rsid w:val="00245808"/>
    <w:rsid w:val="00254CFA"/>
    <w:rsid w:val="00261A92"/>
    <w:rsid w:val="0026483A"/>
    <w:rsid w:val="00277E72"/>
    <w:rsid w:val="00284234"/>
    <w:rsid w:val="00291D50"/>
    <w:rsid w:val="002A7DEC"/>
    <w:rsid w:val="002B5BC1"/>
    <w:rsid w:val="002C3461"/>
    <w:rsid w:val="002F5169"/>
    <w:rsid w:val="00316DB6"/>
    <w:rsid w:val="00324739"/>
    <w:rsid w:val="00340006"/>
    <w:rsid w:val="00343294"/>
    <w:rsid w:val="003626C2"/>
    <w:rsid w:val="00374EB8"/>
    <w:rsid w:val="003772E5"/>
    <w:rsid w:val="003A087C"/>
    <w:rsid w:val="003A19CC"/>
    <w:rsid w:val="003C5697"/>
    <w:rsid w:val="003C5826"/>
    <w:rsid w:val="003D0A79"/>
    <w:rsid w:val="003E2EA7"/>
    <w:rsid w:val="003F2992"/>
    <w:rsid w:val="004114AE"/>
    <w:rsid w:val="00420103"/>
    <w:rsid w:val="00421731"/>
    <w:rsid w:val="00422EF4"/>
    <w:rsid w:val="004258E5"/>
    <w:rsid w:val="00430F61"/>
    <w:rsid w:val="0043429B"/>
    <w:rsid w:val="00444393"/>
    <w:rsid w:val="00450AC3"/>
    <w:rsid w:val="00450BD3"/>
    <w:rsid w:val="00457B8C"/>
    <w:rsid w:val="004677FF"/>
    <w:rsid w:val="0047681D"/>
    <w:rsid w:val="00476C6C"/>
    <w:rsid w:val="00484764"/>
    <w:rsid w:val="004857D7"/>
    <w:rsid w:val="00490618"/>
    <w:rsid w:val="004A3EFF"/>
    <w:rsid w:val="004A6F4B"/>
    <w:rsid w:val="004C3DD2"/>
    <w:rsid w:val="004E4036"/>
    <w:rsid w:val="004E5943"/>
    <w:rsid w:val="004F70EA"/>
    <w:rsid w:val="00512D23"/>
    <w:rsid w:val="00514C3F"/>
    <w:rsid w:val="00530AC3"/>
    <w:rsid w:val="00546F8A"/>
    <w:rsid w:val="00557C9D"/>
    <w:rsid w:val="00565441"/>
    <w:rsid w:val="0058197F"/>
    <w:rsid w:val="00594D09"/>
    <w:rsid w:val="005A2D87"/>
    <w:rsid w:val="005C0B5F"/>
    <w:rsid w:val="005C4516"/>
    <w:rsid w:val="005D6AB5"/>
    <w:rsid w:val="005D7CF5"/>
    <w:rsid w:val="005F6B56"/>
    <w:rsid w:val="0060451A"/>
    <w:rsid w:val="00615CD3"/>
    <w:rsid w:val="0061688F"/>
    <w:rsid w:val="00651A4D"/>
    <w:rsid w:val="00655165"/>
    <w:rsid w:val="006812FE"/>
    <w:rsid w:val="00682E8D"/>
    <w:rsid w:val="00692992"/>
    <w:rsid w:val="00693203"/>
    <w:rsid w:val="006A1AE7"/>
    <w:rsid w:val="006A38D2"/>
    <w:rsid w:val="006B613E"/>
    <w:rsid w:val="006B746A"/>
    <w:rsid w:val="006C0FCC"/>
    <w:rsid w:val="006E5F5D"/>
    <w:rsid w:val="006F3194"/>
    <w:rsid w:val="00700B0E"/>
    <w:rsid w:val="00702547"/>
    <w:rsid w:val="00722A0F"/>
    <w:rsid w:val="00734E76"/>
    <w:rsid w:val="007359BC"/>
    <w:rsid w:val="0075540C"/>
    <w:rsid w:val="00762230"/>
    <w:rsid w:val="00763619"/>
    <w:rsid w:val="00767D14"/>
    <w:rsid w:val="007831EA"/>
    <w:rsid w:val="007856F1"/>
    <w:rsid w:val="007967C1"/>
    <w:rsid w:val="0079754A"/>
    <w:rsid w:val="007A7967"/>
    <w:rsid w:val="007A7E22"/>
    <w:rsid w:val="007C229D"/>
    <w:rsid w:val="007D3F72"/>
    <w:rsid w:val="007E41A0"/>
    <w:rsid w:val="007F6547"/>
    <w:rsid w:val="007F7A76"/>
    <w:rsid w:val="00800B65"/>
    <w:rsid w:val="0081096B"/>
    <w:rsid w:val="008317F9"/>
    <w:rsid w:val="00840A2C"/>
    <w:rsid w:val="0084285B"/>
    <w:rsid w:val="00844AA0"/>
    <w:rsid w:val="00846BD5"/>
    <w:rsid w:val="0085484C"/>
    <w:rsid w:val="00856250"/>
    <w:rsid w:val="0085651D"/>
    <w:rsid w:val="00867D7E"/>
    <w:rsid w:val="00870E0C"/>
    <w:rsid w:val="00876030"/>
    <w:rsid w:val="00877C14"/>
    <w:rsid w:val="00887418"/>
    <w:rsid w:val="008A1C9C"/>
    <w:rsid w:val="008B5D9B"/>
    <w:rsid w:val="008D5F56"/>
    <w:rsid w:val="008E1632"/>
    <w:rsid w:val="008E1A6D"/>
    <w:rsid w:val="008F07C8"/>
    <w:rsid w:val="008F2095"/>
    <w:rsid w:val="008F55DF"/>
    <w:rsid w:val="00900425"/>
    <w:rsid w:val="00900E14"/>
    <w:rsid w:val="009045C6"/>
    <w:rsid w:val="00950697"/>
    <w:rsid w:val="00956369"/>
    <w:rsid w:val="00975CE4"/>
    <w:rsid w:val="009948A2"/>
    <w:rsid w:val="009A54C8"/>
    <w:rsid w:val="009A67E1"/>
    <w:rsid w:val="009B0BCE"/>
    <w:rsid w:val="009B190F"/>
    <w:rsid w:val="009B7E44"/>
    <w:rsid w:val="009C3C15"/>
    <w:rsid w:val="009C5E61"/>
    <w:rsid w:val="009E09DB"/>
    <w:rsid w:val="009F105A"/>
    <w:rsid w:val="009F386D"/>
    <w:rsid w:val="009F4F0C"/>
    <w:rsid w:val="00A30BF1"/>
    <w:rsid w:val="00A433EE"/>
    <w:rsid w:val="00A631AD"/>
    <w:rsid w:val="00A64AA5"/>
    <w:rsid w:val="00A66C88"/>
    <w:rsid w:val="00A7120D"/>
    <w:rsid w:val="00A779B9"/>
    <w:rsid w:val="00A857CD"/>
    <w:rsid w:val="00A90554"/>
    <w:rsid w:val="00A937C2"/>
    <w:rsid w:val="00A95544"/>
    <w:rsid w:val="00AA79E0"/>
    <w:rsid w:val="00AB1FFB"/>
    <w:rsid w:val="00AB75D2"/>
    <w:rsid w:val="00AE05E1"/>
    <w:rsid w:val="00AE725E"/>
    <w:rsid w:val="00AF1497"/>
    <w:rsid w:val="00AF2A65"/>
    <w:rsid w:val="00AF3C6F"/>
    <w:rsid w:val="00B019A6"/>
    <w:rsid w:val="00B04942"/>
    <w:rsid w:val="00B0521A"/>
    <w:rsid w:val="00B0696C"/>
    <w:rsid w:val="00B206DD"/>
    <w:rsid w:val="00B22E39"/>
    <w:rsid w:val="00B249EA"/>
    <w:rsid w:val="00B36A02"/>
    <w:rsid w:val="00B406CB"/>
    <w:rsid w:val="00B40B25"/>
    <w:rsid w:val="00B50DA9"/>
    <w:rsid w:val="00B65E0C"/>
    <w:rsid w:val="00B8275C"/>
    <w:rsid w:val="00B8401E"/>
    <w:rsid w:val="00B84DB7"/>
    <w:rsid w:val="00B84DBE"/>
    <w:rsid w:val="00B85332"/>
    <w:rsid w:val="00B92A45"/>
    <w:rsid w:val="00BA532C"/>
    <w:rsid w:val="00BB1996"/>
    <w:rsid w:val="00BC118C"/>
    <w:rsid w:val="00BD2982"/>
    <w:rsid w:val="00BE66A3"/>
    <w:rsid w:val="00BF49B6"/>
    <w:rsid w:val="00C04FDA"/>
    <w:rsid w:val="00C133F3"/>
    <w:rsid w:val="00C173CD"/>
    <w:rsid w:val="00C2194C"/>
    <w:rsid w:val="00C30166"/>
    <w:rsid w:val="00C43249"/>
    <w:rsid w:val="00C510E1"/>
    <w:rsid w:val="00C51D3E"/>
    <w:rsid w:val="00C63F71"/>
    <w:rsid w:val="00C66FFF"/>
    <w:rsid w:val="00C723B1"/>
    <w:rsid w:val="00C7364A"/>
    <w:rsid w:val="00C74FD2"/>
    <w:rsid w:val="00C85F94"/>
    <w:rsid w:val="00C95408"/>
    <w:rsid w:val="00C95F9C"/>
    <w:rsid w:val="00CA0C47"/>
    <w:rsid w:val="00CA247A"/>
    <w:rsid w:val="00CA36E6"/>
    <w:rsid w:val="00CB7E92"/>
    <w:rsid w:val="00CD2991"/>
    <w:rsid w:val="00CD489A"/>
    <w:rsid w:val="00CD525A"/>
    <w:rsid w:val="00CD7B97"/>
    <w:rsid w:val="00CE0E95"/>
    <w:rsid w:val="00CF34F9"/>
    <w:rsid w:val="00CF7D41"/>
    <w:rsid w:val="00D03A2A"/>
    <w:rsid w:val="00D044F2"/>
    <w:rsid w:val="00D04DD4"/>
    <w:rsid w:val="00D13B98"/>
    <w:rsid w:val="00D20798"/>
    <w:rsid w:val="00D20879"/>
    <w:rsid w:val="00D3002D"/>
    <w:rsid w:val="00D342EF"/>
    <w:rsid w:val="00D3457F"/>
    <w:rsid w:val="00D36848"/>
    <w:rsid w:val="00D4267B"/>
    <w:rsid w:val="00D5654D"/>
    <w:rsid w:val="00D578FD"/>
    <w:rsid w:val="00D67EBB"/>
    <w:rsid w:val="00D70DFD"/>
    <w:rsid w:val="00D7499C"/>
    <w:rsid w:val="00DA328E"/>
    <w:rsid w:val="00DA360E"/>
    <w:rsid w:val="00DA43A2"/>
    <w:rsid w:val="00DB179D"/>
    <w:rsid w:val="00DB1CFE"/>
    <w:rsid w:val="00DD5363"/>
    <w:rsid w:val="00DD6A7A"/>
    <w:rsid w:val="00DE43B2"/>
    <w:rsid w:val="00DF38A1"/>
    <w:rsid w:val="00E0342A"/>
    <w:rsid w:val="00E174A5"/>
    <w:rsid w:val="00E176EB"/>
    <w:rsid w:val="00E31E6B"/>
    <w:rsid w:val="00E359D7"/>
    <w:rsid w:val="00E51E41"/>
    <w:rsid w:val="00E53377"/>
    <w:rsid w:val="00E64D47"/>
    <w:rsid w:val="00E650AB"/>
    <w:rsid w:val="00E92C59"/>
    <w:rsid w:val="00E965F5"/>
    <w:rsid w:val="00EA0849"/>
    <w:rsid w:val="00EC48B1"/>
    <w:rsid w:val="00EE1F40"/>
    <w:rsid w:val="00EF5298"/>
    <w:rsid w:val="00F072C7"/>
    <w:rsid w:val="00F0788C"/>
    <w:rsid w:val="00F15440"/>
    <w:rsid w:val="00F253CE"/>
    <w:rsid w:val="00F3211B"/>
    <w:rsid w:val="00F35959"/>
    <w:rsid w:val="00F37292"/>
    <w:rsid w:val="00F54FB8"/>
    <w:rsid w:val="00F551F6"/>
    <w:rsid w:val="00F60201"/>
    <w:rsid w:val="00F61211"/>
    <w:rsid w:val="00F733D7"/>
    <w:rsid w:val="00F900FC"/>
    <w:rsid w:val="00F906DD"/>
    <w:rsid w:val="00F9658A"/>
    <w:rsid w:val="00FA1B24"/>
    <w:rsid w:val="00FA5780"/>
    <w:rsid w:val="00FB0F64"/>
    <w:rsid w:val="00FB2578"/>
    <w:rsid w:val="00FC2C8E"/>
    <w:rsid w:val="00FE0F3A"/>
    <w:rsid w:val="00FE4E0C"/>
    <w:rsid w:val="00FF0514"/>
    <w:rsid w:val="00FF06F2"/>
    <w:rsid w:val="00FF6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A0849"/>
    <w:pPr>
      <w:tabs>
        <w:tab w:val="center" w:pos="4513"/>
        <w:tab w:val="right" w:pos="9026"/>
      </w:tabs>
      <w:spacing w:after="0" w:line="240" w:lineRule="auto"/>
    </w:pPr>
    <w:rPr>
      <w:rFonts w:asciiTheme="minorHAnsi" w:hAnsiTheme="minorHAnsi"/>
      <w:sz w:val="22"/>
      <w:lang w:val="en-US"/>
    </w:rPr>
  </w:style>
  <w:style w:type="character" w:customStyle="1" w:styleId="FooterChar">
    <w:name w:val="Footer Char"/>
    <w:basedOn w:val="DefaultParagraphFont"/>
    <w:link w:val="Footer"/>
    <w:uiPriority w:val="99"/>
    <w:rsid w:val="00EA0849"/>
    <w:rPr>
      <w:rFonts w:asciiTheme="minorHAnsi" w:hAnsiTheme="minorHAnsi"/>
      <w:sz w:val="22"/>
      <w:lang w:val="en-US"/>
    </w:rPr>
  </w:style>
  <w:style w:type="paragraph" w:customStyle="1" w:styleId="Normal0">
    <w:name w:val="[Normal]"/>
    <w:rsid w:val="007D3F72"/>
    <w:pPr>
      <w:spacing w:after="0" w:line="240" w:lineRule="auto"/>
    </w:pPr>
    <w:rPr>
      <w:rFonts w:ascii="Arial" w:eastAsia="Arial" w:hAnsi="Arial" w:cs="Times New Roman"/>
      <w:sz w:val="24"/>
      <w:szCs w:val="20"/>
      <w:lang w:val="en-US"/>
    </w:rPr>
  </w:style>
  <w:style w:type="paragraph" w:styleId="BalloonText">
    <w:name w:val="Balloon Text"/>
    <w:basedOn w:val="Normal"/>
    <w:link w:val="BalloonTextChar"/>
    <w:uiPriority w:val="99"/>
    <w:semiHidden/>
    <w:unhideWhenUsed/>
    <w:rsid w:val="00D04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F2"/>
    <w:rPr>
      <w:rFonts w:ascii="Segoe UI" w:hAnsi="Segoe UI" w:cs="Segoe UI"/>
      <w:sz w:val="18"/>
      <w:szCs w:val="18"/>
    </w:rPr>
  </w:style>
  <w:style w:type="paragraph" w:styleId="Header">
    <w:name w:val="header"/>
    <w:basedOn w:val="Normal"/>
    <w:link w:val="HeaderChar"/>
    <w:uiPriority w:val="99"/>
    <w:unhideWhenUsed/>
    <w:rsid w:val="00343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294"/>
  </w:style>
  <w:style w:type="paragraph" w:customStyle="1" w:styleId="CharChar8">
    <w:name w:val="Char Char8"/>
    <w:basedOn w:val="Normal"/>
    <w:rsid w:val="00876030"/>
    <w:pPr>
      <w:spacing w:line="240" w:lineRule="exact"/>
    </w:pPr>
    <w:rPr>
      <w:rFonts w:ascii="Verdana" w:eastAsia="Times New Roman" w:hAnsi="Verdana" w:cs="Times New Roman"/>
      <w:noProof/>
      <w:sz w:val="327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A0849"/>
    <w:pPr>
      <w:tabs>
        <w:tab w:val="center" w:pos="4513"/>
        <w:tab w:val="right" w:pos="9026"/>
      </w:tabs>
      <w:spacing w:after="0" w:line="240" w:lineRule="auto"/>
    </w:pPr>
    <w:rPr>
      <w:rFonts w:asciiTheme="minorHAnsi" w:hAnsiTheme="minorHAnsi"/>
      <w:sz w:val="22"/>
      <w:lang w:val="en-US"/>
    </w:rPr>
  </w:style>
  <w:style w:type="character" w:customStyle="1" w:styleId="FooterChar">
    <w:name w:val="Footer Char"/>
    <w:basedOn w:val="DefaultParagraphFont"/>
    <w:link w:val="Footer"/>
    <w:uiPriority w:val="99"/>
    <w:rsid w:val="00EA0849"/>
    <w:rPr>
      <w:rFonts w:asciiTheme="minorHAnsi" w:hAnsiTheme="minorHAnsi"/>
      <w:sz w:val="22"/>
      <w:lang w:val="en-US"/>
    </w:rPr>
  </w:style>
  <w:style w:type="paragraph" w:customStyle="1" w:styleId="Normal0">
    <w:name w:val="[Normal]"/>
    <w:rsid w:val="007D3F72"/>
    <w:pPr>
      <w:spacing w:after="0" w:line="240" w:lineRule="auto"/>
    </w:pPr>
    <w:rPr>
      <w:rFonts w:ascii="Arial" w:eastAsia="Arial" w:hAnsi="Arial" w:cs="Times New Roman"/>
      <w:sz w:val="24"/>
      <w:szCs w:val="20"/>
      <w:lang w:val="en-US"/>
    </w:rPr>
  </w:style>
  <w:style w:type="paragraph" w:styleId="BalloonText">
    <w:name w:val="Balloon Text"/>
    <w:basedOn w:val="Normal"/>
    <w:link w:val="BalloonTextChar"/>
    <w:uiPriority w:val="99"/>
    <w:semiHidden/>
    <w:unhideWhenUsed/>
    <w:rsid w:val="00D04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F2"/>
    <w:rPr>
      <w:rFonts w:ascii="Segoe UI" w:hAnsi="Segoe UI" w:cs="Segoe UI"/>
      <w:sz w:val="18"/>
      <w:szCs w:val="18"/>
    </w:rPr>
  </w:style>
  <w:style w:type="paragraph" w:styleId="Header">
    <w:name w:val="header"/>
    <w:basedOn w:val="Normal"/>
    <w:link w:val="HeaderChar"/>
    <w:uiPriority w:val="99"/>
    <w:unhideWhenUsed/>
    <w:rsid w:val="00343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294"/>
  </w:style>
  <w:style w:type="paragraph" w:customStyle="1" w:styleId="CharChar8">
    <w:name w:val="Char Char8"/>
    <w:basedOn w:val="Normal"/>
    <w:rsid w:val="00876030"/>
    <w:pPr>
      <w:spacing w:line="240" w:lineRule="exact"/>
    </w:pPr>
    <w:rPr>
      <w:rFonts w:ascii="Verdana" w:eastAsia="Times New Roman" w:hAnsi="Verdana" w:cs="Times New Roman"/>
      <w:noProof/>
      <w:sz w:val="327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4D507-102C-4E91-BC82-A75693A5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2151</Words>
  <Characters>8262</Characters>
  <Application>Microsoft Office Word</Application>
  <DocSecurity>0</DocSecurity>
  <Lines>317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John Scott</cp:lastModifiedBy>
  <cp:revision>13</cp:revision>
  <cp:lastPrinted>2022-06-22T02:14:00Z</cp:lastPrinted>
  <dcterms:created xsi:type="dcterms:W3CDTF">2022-07-14T07:33:00Z</dcterms:created>
  <dcterms:modified xsi:type="dcterms:W3CDTF">2023-08-14T09:44:00Z</dcterms:modified>
</cp:coreProperties>
</file>